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55" w:rsidRDefault="00201E55" w:rsidP="00D67A5D">
      <w:pPr>
        <w:jc w:val="center"/>
        <w:rPr>
          <w:b/>
          <w:lang w:val="en-US"/>
        </w:rPr>
      </w:pPr>
      <w:bookmarkStart w:id="1" w:name="_GoBack"/>
      <w:bookmarkEnd w:id="1"/>
    </w:p>
    <w:p w:rsidR="00AC0859" w:rsidRDefault="00AC0859" w:rsidP="00D67A5D">
      <w:pPr>
        <w:jc w:val="center"/>
        <w:rPr>
          <w:b/>
          <w:lang w:val="en-US"/>
        </w:rPr>
      </w:pPr>
    </w:p>
    <w:p w:rsidR="00AC0859" w:rsidRDefault="00AC0859" w:rsidP="00D67A5D">
      <w:pPr>
        <w:jc w:val="center"/>
        <w:rPr>
          <w:b/>
          <w:lang w:val="en-US"/>
        </w:rPr>
      </w:pPr>
    </w:p>
    <w:p w:rsidR="00407713" w:rsidRDefault="007B12D2" w:rsidP="00AC0859">
      <w:pPr>
        <w:jc w:val="center"/>
        <w:rPr>
          <w:b/>
          <w:smallCaps/>
          <w:color w:val="2E74B5" w:themeColor="accent1" w:themeShade="BF"/>
          <w:sz w:val="36"/>
          <w:szCs w:val="36"/>
          <w:lang w:val="en-US"/>
        </w:rPr>
      </w:pPr>
      <w:bookmarkStart w:id="2" w:name="_Hlk490050761"/>
      <w:r>
        <w:rPr>
          <w:b/>
          <w:smallCaps/>
          <w:color w:val="2E74B5" w:themeColor="accent1" w:themeShade="BF"/>
          <w:sz w:val="36"/>
          <w:szCs w:val="36"/>
          <w:lang w:val="en-US"/>
        </w:rPr>
        <w:t>INVITATION</w:t>
      </w:r>
    </w:p>
    <w:p w:rsidR="00407713" w:rsidRDefault="00407713" w:rsidP="00AC0859">
      <w:pPr>
        <w:jc w:val="center"/>
        <w:rPr>
          <w:b/>
          <w:smallCaps/>
          <w:color w:val="2E74B5" w:themeColor="accent1" w:themeShade="BF"/>
          <w:sz w:val="36"/>
          <w:szCs w:val="36"/>
          <w:lang w:val="en-US"/>
        </w:rPr>
      </w:pPr>
    </w:p>
    <w:p w:rsidR="007B12D2" w:rsidRDefault="007B12D2" w:rsidP="007B12D2">
      <w:pPr>
        <w:jc w:val="center"/>
        <w:rPr>
          <w:b/>
          <w:color w:val="2E74B5" w:themeColor="accent1" w:themeShade="BF"/>
          <w:lang w:val="en-US"/>
        </w:rPr>
      </w:pPr>
      <w:r w:rsidRPr="007B12D2">
        <w:rPr>
          <w:b/>
          <w:color w:val="2E74B5" w:themeColor="accent1" w:themeShade="BF"/>
          <w:lang w:val="en-GB"/>
        </w:rPr>
        <w:t>Final Conference</w:t>
      </w:r>
      <w:r w:rsidRPr="007B12D2">
        <w:rPr>
          <w:b/>
          <w:color w:val="2E74B5" w:themeColor="accent1" w:themeShade="BF"/>
          <w:lang w:val="en-US"/>
        </w:rPr>
        <w:t xml:space="preserve"> </w:t>
      </w:r>
    </w:p>
    <w:p w:rsidR="007B12D2" w:rsidRPr="00AC0859" w:rsidRDefault="007B12D2" w:rsidP="007B12D2">
      <w:pPr>
        <w:jc w:val="center"/>
        <w:rPr>
          <w:b/>
          <w:color w:val="2E74B5" w:themeColor="accent1" w:themeShade="BF"/>
          <w:lang w:val="en-US"/>
        </w:rPr>
      </w:pPr>
      <w:r w:rsidRPr="00AC0859">
        <w:rPr>
          <w:b/>
          <w:color w:val="2E74B5" w:themeColor="accent1" w:themeShade="BF"/>
          <w:lang w:val="en-US"/>
        </w:rPr>
        <w:t>DETOUR – Towards Pre-Trial Detention as Ultima Ratio</w:t>
      </w:r>
    </w:p>
    <w:p w:rsidR="007B12D2" w:rsidRPr="007B12D2" w:rsidRDefault="007B12D2" w:rsidP="007B12D2">
      <w:pPr>
        <w:jc w:val="center"/>
        <w:rPr>
          <w:b/>
          <w:color w:val="2E74B5" w:themeColor="accent1" w:themeShade="BF"/>
          <w:lang w:val="en-GB"/>
        </w:rPr>
      </w:pPr>
    </w:p>
    <w:p w:rsidR="00AC0859" w:rsidRPr="00AC0859" w:rsidRDefault="00AC0859" w:rsidP="00AC0859">
      <w:pPr>
        <w:jc w:val="center"/>
        <w:rPr>
          <w:b/>
          <w:smallCaps/>
          <w:color w:val="2E74B5" w:themeColor="accent1" w:themeShade="BF"/>
          <w:sz w:val="36"/>
          <w:szCs w:val="36"/>
          <w:lang w:val="en-US"/>
        </w:rPr>
      </w:pPr>
      <w:r w:rsidRPr="00AC0859">
        <w:rPr>
          <w:b/>
          <w:smallCaps/>
          <w:color w:val="2E74B5" w:themeColor="accent1" w:themeShade="BF"/>
          <w:sz w:val="36"/>
          <w:szCs w:val="36"/>
          <w:lang w:val="en-US"/>
        </w:rPr>
        <w:t>Dilemmas of Pre-trial supervision</w:t>
      </w:r>
    </w:p>
    <w:p w:rsidR="00AC0859" w:rsidRPr="00AC0859" w:rsidRDefault="00AC0859" w:rsidP="00D67A5D">
      <w:pPr>
        <w:jc w:val="center"/>
        <w:rPr>
          <w:b/>
          <w:color w:val="2E74B5" w:themeColor="accent1" w:themeShade="BF"/>
          <w:lang w:val="en-US"/>
        </w:rPr>
      </w:pPr>
    </w:p>
    <w:p w:rsidR="00AC0859" w:rsidRPr="00AC0859" w:rsidRDefault="00AC0859" w:rsidP="00D67A5D">
      <w:pPr>
        <w:jc w:val="center"/>
        <w:rPr>
          <w:b/>
          <w:color w:val="2E74B5" w:themeColor="accent1" w:themeShade="BF"/>
          <w:lang w:val="en-US"/>
        </w:rPr>
      </w:pPr>
    </w:p>
    <w:bookmarkEnd w:id="2"/>
    <w:p w:rsidR="00AC0859" w:rsidRPr="004D7980" w:rsidRDefault="00AC0859" w:rsidP="00AC0859">
      <w:pPr>
        <w:spacing w:before="100" w:beforeAutospacing="1" w:after="100" w:afterAutospacing="1"/>
        <w:rPr>
          <w:szCs w:val="24"/>
          <w:lang w:val="en-GB"/>
        </w:rPr>
      </w:pPr>
      <w:r w:rsidRPr="004D7980">
        <w:rPr>
          <w:b/>
          <w:bCs/>
          <w:szCs w:val="24"/>
          <w:lang w:val="en-GB"/>
        </w:rPr>
        <w:t>Location:</w:t>
      </w:r>
      <w:r w:rsidRPr="004D7980">
        <w:rPr>
          <w:szCs w:val="24"/>
          <w:lang w:val="en-GB"/>
        </w:rPr>
        <w:t xml:space="preserve"> </w:t>
      </w:r>
      <w:r w:rsidR="004D7980">
        <w:rPr>
          <w:szCs w:val="24"/>
          <w:lang w:val="en-GB"/>
        </w:rPr>
        <w:t>Federal M</w:t>
      </w:r>
      <w:r w:rsidR="004D7980" w:rsidRPr="004D7980">
        <w:rPr>
          <w:szCs w:val="24"/>
          <w:lang w:val="en-GB"/>
        </w:rPr>
        <w:t>inistry of Justice</w:t>
      </w:r>
      <w:r w:rsidRPr="004D7980">
        <w:rPr>
          <w:szCs w:val="24"/>
          <w:lang w:val="en-GB"/>
        </w:rPr>
        <w:t>,</w:t>
      </w:r>
      <w:r w:rsidR="004D7980">
        <w:rPr>
          <w:szCs w:val="24"/>
          <w:lang w:val="en-GB"/>
        </w:rPr>
        <w:t xml:space="preserve"> Austria,</w:t>
      </w:r>
      <w:r w:rsidRPr="004D7980">
        <w:rPr>
          <w:szCs w:val="24"/>
          <w:lang w:val="en-GB"/>
        </w:rPr>
        <w:t xml:space="preserve"> </w:t>
      </w:r>
      <w:proofErr w:type="spellStart"/>
      <w:r w:rsidRPr="004D7980">
        <w:rPr>
          <w:szCs w:val="24"/>
          <w:lang w:val="en-GB"/>
        </w:rPr>
        <w:t>Museumstraße</w:t>
      </w:r>
      <w:proofErr w:type="spellEnd"/>
      <w:r w:rsidRPr="004D7980">
        <w:rPr>
          <w:szCs w:val="24"/>
          <w:lang w:val="en-GB"/>
        </w:rPr>
        <w:t xml:space="preserve"> 7, 1070 Wien</w:t>
      </w:r>
      <w:r w:rsidR="008362F2">
        <w:rPr>
          <w:szCs w:val="24"/>
          <w:lang w:val="en-GB"/>
        </w:rPr>
        <w:t xml:space="preserve">, </w:t>
      </w:r>
      <w:r w:rsidR="008362F2" w:rsidRPr="006F309E">
        <w:rPr>
          <w:b/>
          <w:lang w:val="en-US"/>
        </w:rPr>
        <w:t>(Please bring an ID with you!)</w:t>
      </w:r>
    </w:p>
    <w:p w:rsidR="00F5561A" w:rsidRPr="00F5561A" w:rsidRDefault="00F5561A" w:rsidP="00AC0859">
      <w:pPr>
        <w:spacing w:before="100" w:beforeAutospacing="1" w:after="100" w:afterAutospacing="1"/>
        <w:rPr>
          <w:szCs w:val="24"/>
          <w:lang w:val="en-GB"/>
        </w:rPr>
      </w:pPr>
      <w:r w:rsidRPr="00F5561A">
        <w:rPr>
          <w:b/>
          <w:szCs w:val="24"/>
          <w:lang w:val="en-GB"/>
        </w:rPr>
        <w:t>Date and time:</w:t>
      </w:r>
      <w:r w:rsidRPr="00F5561A">
        <w:rPr>
          <w:szCs w:val="24"/>
          <w:lang w:val="en-GB"/>
        </w:rPr>
        <w:t xml:space="preserve"> </w:t>
      </w:r>
      <w:r w:rsidR="004D7980">
        <w:rPr>
          <w:szCs w:val="24"/>
          <w:lang w:val="en-GB"/>
        </w:rPr>
        <w:t xml:space="preserve">Thursday </w:t>
      </w:r>
      <w:r w:rsidR="004D7980">
        <w:rPr>
          <w:lang w:val="en-GB"/>
        </w:rPr>
        <w:t>9</w:t>
      </w:r>
      <w:r w:rsidR="004D7980" w:rsidRPr="004D7980">
        <w:rPr>
          <w:vertAlign w:val="superscript"/>
          <w:lang w:val="en-GB"/>
        </w:rPr>
        <w:t>th</w:t>
      </w:r>
      <w:r w:rsidR="004D7980">
        <w:rPr>
          <w:lang w:val="en-GB"/>
        </w:rPr>
        <w:t xml:space="preserve"> of November 2017, 10.00 a</w:t>
      </w:r>
      <w:r w:rsidRPr="00F5561A">
        <w:rPr>
          <w:lang w:val="en-GB"/>
        </w:rPr>
        <w:t xml:space="preserve">m till </w:t>
      </w:r>
      <w:r>
        <w:rPr>
          <w:lang w:val="en-GB"/>
        </w:rPr>
        <w:t xml:space="preserve">about </w:t>
      </w:r>
      <w:r w:rsidR="00D958DD">
        <w:rPr>
          <w:lang w:val="en-GB"/>
        </w:rPr>
        <w:t>5.0</w:t>
      </w:r>
      <w:r w:rsidRPr="00F5561A">
        <w:rPr>
          <w:lang w:val="en-GB"/>
        </w:rPr>
        <w:t xml:space="preserve">0 </w:t>
      </w:r>
      <w:r w:rsidR="004D7980">
        <w:rPr>
          <w:lang w:val="en-GB"/>
        </w:rPr>
        <w:t>p</w:t>
      </w:r>
      <w:r w:rsidRPr="00F5561A">
        <w:rPr>
          <w:lang w:val="en-GB"/>
        </w:rPr>
        <w:t>m</w:t>
      </w:r>
      <w:r w:rsidR="004D7980">
        <w:rPr>
          <w:lang w:val="en-GB"/>
        </w:rPr>
        <w:t xml:space="preserve"> </w:t>
      </w:r>
    </w:p>
    <w:p w:rsidR="006747AD" w:rsidRDefault="006747AD" w:rsidP="006747AD">
      <w:pPr>
        <w:rPr>
          <w:szCs w:val="24"/>
          <w:lang w:val="en-GB"/>
        </w:rPr>
      </w:pPr>
      <w:r w:rsidRPr="004D7980">
        <w:rPr>
          <w:b/>
          <w:lang w:val="en-US"/>
        </w:rPr>
        <w:t>Welcome reception</w:t>
      </w:r>
      <w:r>
        <w:rPr>
          <w:b/>
          <w:lang w:val="en-US"/>
        </w:rPr>
        <w:t xml:space="preserve"> </w:t>
      </w:r>
      <w:r w:rsidRPr="004D7980">
        <w:rPr>
          <w:b/>
          <w:lang w:val="en-US"/>
        </w:rPr>
        <w:t>– Meet colleagues from other countries:</w:t>
      </w:r>
      <w:r>
        <w:rPr>
          <w:lang w:val="en-US"/>
        </w:rPr>
        <w:t xml:space="preserve"> </w:t>
      </w:r>
      <w:r>
        <w:rPr>
          <w:szCs w:val="24"/>
          <w:lang w:val="en-GB"/>
        </w:rPr>
        <w:t>Wednesday 8</w:t>
      </w:r>
      <w:r w:rsidRPr="004D7980">
        <w:rPr>
          <w:vertAlign w:val="superscript"/>
          <w:lang w:val="en-GB"/>
        </w:rPr>
        <w:t>th</w:t>
      </w:r>
      <w:r>
        <w:rPr>
          <w:lang w:val="en-GB"/>
        </w:rPr>
        <w:t xml:space="preserve"> of November 2017, 7.</w:t>
      </w:r>
      <w:r w:rsidR="000B446D">
        <w:rPr>
          <w:lang w:val="en-GB"/>
        </w:rPr>
        <w:t>3</w:t>
      </w:r>
      <w:r>
        <w:rPr>
          <w:lang w:val="en-GB"/>
        </w:rPr>
        <w:t xml:space="preserve">0 pm, </w:t>
      </w:r>
      <w:r>
        <w:rPr>
          <w:szCs w:val="24"/>
          <w:lang w:val="en-GB"/>
        </w:rPr>
        <w:t>Federal M</w:t>
      </w:r>
      <w:r w:rsidRPr="004D7980">
        <w:rPr>
          <w:szCs w:val="24"/>
          <w:lang w:val="en-GB"/>
        </w:rPr>
        <w:t>inistry of Justice</w:t>
      </w:r>
      <w:r>
        <w:rPr>
          <w:szCs w:val="24"/>
          <w:lang w:val="en-GB"/>
        </w:rPr>
        <w:t>, Austria</w:t>
      </w:r>
    </w:p>
    <w:p w:rsidR="006747AD" w:rsidRDefault="006747AD" w:rsidP="006747AD">
      <w:pPr>
        <w:rPr>
          <w:lang w:val="en-US"/>
        </w:rPr>
      </w:pPr>
    </w:p>
    <w:p w:rsidR="001E6B30" w:rsidRDefault="001E6B30" w:rsidP="00AC0859">
      <w:pPr>
        <w:rPr>
          <w:lang w:val="en-US"/>
        </w:rPr>
      </w:pPr>
    </w:p>
    <w:p w:rsidR="00AC0859" w:rsidRPr="00AC0859" w:rsidRDefault="00AC0859" w:rsidP="00AC0859">
      <w:pPr>
        <w:rPr>
          <w:lang w:val="en-US"/>
        </w:rPr>
      </w:pPr>
      <w:r w:rsidRPr="00AC0859">
        <w:rPr>
          <w:lang w:val="en-US"/>
        </w:rPr>
        <w:t>Across Europe, the pre-trial process poses dilemmas</w:t>
      </w:r>
      <w:r w:rsidR="00791A3E">
        <w:rPr>
          <w:lang w:val="en-US"/>
        </w:rPr>
        <w:t xml:space="preserve"> for judges, prosecutors, defens</w:t>
      </w:r>
      <w:r w:rsidRPr="00AC0859">
        <w:rPr>
          <w:lang w:val="en-US"/>
        </w:rPr>
        <w:t xml:space="preserve">e lawyers, probation services, and the police. The pre-trial process also poses fundamental dilemmas for national legal systems and the European Union as a whole. </w:t>
      </w:r>
    </w:p>
    <w:p w:rsidR="00AC0859" w:rsidRPr="00AC0859" w:rsidRDefault="00AC0859" w:rsidP="00AC0859">
      <w:pPr>
        <w:rPr>
          <w:lang w:val="en-US"/>
        </w:rPr>
      </w:pPr>
    </w:p>
    <w:p w:rsidR="00AC0859" w:rsidRPr="00AC0859" w:rsidRDefault="00AC0859" w:rsidP="00AC0859">
      <w:pPr>
        <w:rPr>
          <w:lang w:val="en-US"/>
        </w:rPr>
      </w:pPr>
      <w:r>
        <w:rPr>
          <w:lang w:val="en-US"/>
        </w:rPr>
        <w:t>At t</w:t>
      </w:r>
      <w:r w:rsidRPr="00AC0859">
        <w:rPr>
          <w:lang w:val="en-US"/>
        </w:rPr>
        <w:t xml:space="preserve">his conference, research carried out in seven European Union Member States (Austria, Germany, the Netherlands, Belgium, Romania, Lithuania and Ireland) will </w:t>
      </w:r>
      <w:r>
        <w:rPr>
          <w:lang w:val="en-US"/>
        </w:rPr>
        <w:t xml:space="preserve">be presented -  it poses </w:t>
      </w:r>
      <w:r w:rsidRPr="00AC0859">
        <w:rPr>
          <w:lang w:val="en-US"/>
        </w:rPr>
        <w:t>fundamental, urgent</w:t>
      </w:r>
      <w:r w:rsidR="007C7AF1">
        <w:rPr>
          <w:lang w:val="en-US"/>
        </w:rPr>
        <w:t>,</w:t>
      </w:r>
      <w:r w:rsidRPr="00AC0859">
        <w:rPr>
          <w:lang w:val="en-US"/>
        </w:rPr>
        <w:t xml:space="preserve"> and practical questions about the use of pre-trial supervision. </w:t>
      </w:r>
      <w:r w:rsidR="001F275A">
        <w:rPr>
          <w:lang w:val="en-US"/>
        </w:rPr>
        <w:t>Practitioners from the participating countries will comment on the outcomes and all participa</w:t>
      </w:r>
      <w:r w:rsidR="002F19CE">
        <w:rPr>
          <w:lang w:val="en-US"/>
        </w:rPr>
        <w:t>n</w:t>
      </w:r>
      <w:r w:rsidR="001F275A">
        <w:rPr>
          <w:lang w:val="en-US"/>
        </w:rPr>
        <w:t>ts are invited to contribute to the discussions.</w:t>
      </w:r>
    </w:p>
    <w:p w:rsidR="00AC0859" w:rsidRPr="00AC0859" w:rsidRDefault="00AC0859" w:rsidP="00AC0859">
      <w:pPr>
        <w:rPr>
          <w:lang w:val="en-US"/>
        </w:rPr>
      </w:pPr>
    </w:p>
    <w:p w:rsidR="00AC0859" w:rsidRPr="00AC0859" w:rsidRDefault="00AC0859" w:rsidP="00AC0859">
      <w:pPr>
        <w:rPr>
          <w:lang w:val="en-US"/>
        </w:rPr>
      </w:pPr>
      <w:r w:rsidRPr="00AC0859">
        <w:rPr>
          <w:lang w:val="en-US"/>
        </w:rPr>
        <w:t>This conference is aimed at: judges, prosecutors, lawyers, probation services, aca</w:t>
      </w:r>
      <w:r w:rsidR="00F5561A">
        <w:rPr>
          <w:lang w:val="en-US"/>
        </w:rPr>
        <w:t>demics, non-governmental organiz</w:t>
      </w:r>
      <w:r w:rsidRPr="00AC0859">
        <w:rPr>
          <w:lang w:val="en-US"/>
        </w:rPr>
        <w:t xml:space="preserve">ations and policymakers. </w:t>
      </w:r>
    </w:p>
    <w:p w:rsidR="004D7980" w:rsidRDefault="004D7980" w:rsidP="00AC0859">
      <w:pPr>
        <w:rPr>
          <w:lang w:val="en-US"/>
        </w:rPr>
      </w:pPr>
    </w:p>
    <w:p w:rsidR="004D7980" w:rsidRDefault="004D7980" w:rsidP="00AC0859">
      <w:pPr>
        <w:rPr>
          <w:lang w:val="en-US"/>
        </w:rPr>
      </w:pPr>
    </w:p>
    <w:p w:rsidR="001F275A" w:rsidRDefault="001F275A" w:rsidP="00AC0859">
      <w:pPr>
        <w:rPr>
          <w:lang w:val="en-US"/>
        </w:rPr>
      </w:pPr>
    </w:p>
    <w:p w:rsidR="006747AD" w:rsidRPr="009658EA" w:rsidRDefault="006747AD" w:rsidP="00FF76A0">
      <w:pPr>
        <w:pStyle w:val="Lijstalinea"/>
        <w:numPr>
          <w:ilvl w:val="0"/>
          <w:numId w:val="13"/>
        </w:numPr>
        <w:rPr>
          <w:rFonts w:ascii="Times New Roman" w:hAnsi="Times New Roman"/>
          <w:sz w:val="24"/>
          <w:szCs w:val="24"/>
          <w:lang w:val="en-US"/>
        </w:rPr>
      </w:pPr>
      <w:r w:rsidRPr="009658EA">
        <w:rPr>
          <w:rFonts w:ascii="Times New Roman" w:hAnsi="Times New Roman"/>
          <w:b/>
          <w:sz w:val="24"/>
          <w:szCs w:val="24"/>
          <w:lang w:val="en-US"/>
        </w:rPr>
        <w:t>Please register as soon as possible:</w:t>
      </w:r>
      <w:r w:rsidRPr="009658EA">
        <w:rPr>
          <w:rFonts w:ascii="Times New Roman" w:hAnsi="Times New Roman"/>
          <w:sz w:val="24"/>
          <w:szCs w:val="24"/>
          <w:lang w:val="en-US"/>
        </w:rPr>
        <w:t xml:space="preserve"> </w:t>
      </w:r>
      <w:r w:rsidRPr="009658EA">
        <w:rPr>
          <w:rStyle w:val="Hyperlink"/>
          <w:rFonts w:ascii="Times New Roman" w:hAnsi="Times New Roman"/>
          <w:color w:val="auto"/>
          <w:sz w:val="24"/>
          <w:szCs w:val="24"/>
          <w:u w:val="none"/>
          <w:lang w:val="en-US"/>
        </w:rPr>
        <w:t xml:space="preserve">Participation in the conference is free of any fee, the number of participants is however limited! Send the filled in registration form (see below) to  </w:t>
      </w:r>
      <w:hyperlink r:id="rId7" w:history="1">
        <w:r w:rsidRPr="009658EA">
          <w:rPr>
            <w:rStyle w:val="Hyperlink"/>
            <w:rFonts w:ascii="Times New Roman" w:hAnsi="Times New Roman"/>
            <w:sz w:val="24"/>
            <w:szCs w:val="24"/>
            <w:u w:val="none"/>
            <w:lang w:val="en-US"/>
          </w:rPr>
          <w:t>veronika.reidinger@irks.at</w:t>
        </w:r>
      </w:hyperlink>
      <w:r w:rsidRPr="009658EA">
        <w:rPr>
          <w:rStyle w:val="Hyperlink"/>
          <w:rFonts w:ascii="Times New Roman" w:hAnsi="Times New Roman"/>
          <w:sz w:val="24"/>
          <w:szCs w:val="24"/>
          <w:u w:val="none"/>
          <w:lang w:val="en-US"/>
        </w:rPr>
        <w:t xml:space="preserve">, </w:t>
      </w:r>
      <w:r w:rsidRPr="009658EA">
        <w:rPr>
          <w:rStyle w:val="Hyperlink"/>
          <w:rFonts w:ascii="Times New Roman" w:hAnsi="Times New Roman"/>
          <w:color w:val="auto"/>
          <w:sz w:val="24"/>
          <w:szCs w:val="24"/>
          <w:u w:val="none"/>
          <w:lang w:val="en-US"/>
        </w:rPr>
        <w:t xml:space="preserve">the latest by </w:t>
      </w:r>
      <w:r w:rsidR="002F1ACC">
        <w:rPr>
          <w:rStyle w:val="Hyperlink"/>
          <w:rFonts w:ascii="Times New Roman" w:hAnsi="Times New Roman"/>
          <w:color w:val="auto"/>
          <w:sz w:val="24"/>
          <w:szCs w:val="24"/>
          <w:u w:val="none"/>
          <w:lang w:val="en-US"/>
        </w:rPr>
        <w:t>30</w:t>
      </w:r>
      <w:r w:rsidR="002F1ACC" w:rsidRPr="002F1ACC">
        <w:rPr>
          <w:rStyle w:val="Hyperlink"/>
          <w:rFonts w:ascii="Times New Roman" w:hAnsi="Times New Roman"/>
          <w:color w:val="auto"/>
          <w:sz w:val="24"/>
          <w:szCs w:val="24"/>
          <w:u w:val="none"/>
          <w:vertAlign w:val="superscript"/>
          <w:lang w:val="en-US"/>
        </w:rPr>
        <w:t>th</w:t>
      </w:r>
      <w:r w:rsidR="002F1ACC">
        <w:rPr>
          <w:rStyle w:val="Hyperlink"/>
          <w:rFonts w:ascii="Times New Roman" w:hAnsi="Times New Roman"/>
          <w:color w:val="auto"/>
          <w:sz w:val="24"/>
          <w:szCs w:val="24"/>
          <w:u w:val="none"/>
          <w:lang w:val="en-US"/>
        </w:rPr>
        <w:t xml:space="preserve"> </w:t>
      </w:r>
      <w:r w:rsidRPr="009658EA">
        <w:rPr>
          <w:rStyle w:val="Hyperlink"/>
          <w:rFonts w:ascii="Times New Roman" w:hAnsi="Times New Roman"/>
          <w:color w:val="auto"/>
          <w:sz w:val="24"/>
          <w:szCs w:val="24"/>
          <w:u w:val="none"/>
          <w:lang w:val="en-US"/>
        </w:rPr>
        <w:t>of October 2017.</w:t>
      </w:r>
    </w:p>
    <w:p w:rsidR="00174472" w:rsidRPr="00192CA6" w:rsidRDefault="006747AD" w:rsidP="00FF76A0">
      <w:pPr>
        <w:pStyle w:val="Lijstalinea"/>
        <w:numPr>
          <w:ilvl w:val="0"/>
          <w:numId w:val="13"/>
        </w:numPr>
        <w:rPr>
          <w:rStyle w:val="Hyperlink"/>
          <w:rFonts w:ascii="Times New Roman" w:hAnsi="Times New Roman"/>
          <w:color w:val="auto"/>
          <w:sz w:val="24"/>
          <w:szCs w:val="24"/>
          <w:u w:val="none"/>
          <w:lang w:val="en-US"/>
        </w:rPr>
      </w:pPr>
      <w:r w:rsidRPr="009658EA">
        <w:rPr>
          <w:rFonts w:ascii="Times New Roman" w:hAnsi="Times New Roman"/>
          <w:b/>
          <w:sz w:val="24"/>
          <w:szCs w:val="24"/>
          <w:lang w:val="en-US"/>
        </w:rPr>
        <w:t>For further i</w:t>
      </w:r>
      <w:r w:rsidR="00174472" w:rsidRPr="009658EA">
        <w:rPr>
          <w:rFonts w:ascii="Times New Roman" w:hAnsi="Times New Roman"/>
          <w:b/>
          <w:sz w:val="24"/>
          <w:szCs w:val="24"/>
          <w:lang w:val="en-US"/>
        </w:rPr>
        <w:t>nformation</w:t>
      </w:r>
      <w:r w:rsidR="00174472" w:rsidRPr="009658EA">
        <w:rPr>
          <w:rFonts w:ascii="Times New Roman" w:hAnsi="Times New Roman"/>
          <w:sz w:val="24"/>
          <w:szCs w:val="24"/>
          <w:lang w:val="en-US"/>
        </w:rPr>
        <w:t xml:space="preserve"> on the conference </w:t>
      </w:r>
      <w:r w:rsidRPr="009658EA">
        <w:rPr>
          <w:rFonts w:ascii="Times New Roman" w:hAnsi="Times New Roman"/>
          <w:sz w:val="24"/>
          <w:szCs w:val="24"/>
          <w:lang w:val="en-US"/>
        </w:rPr>
        <w:t>contact</w:t>
      </w:r>
      <w:r w:rsidR="00174472" w:rsidRPr="009658EA">
        <w:rPr>
          <w:rFonts w:ascii="Times New Roman" w:hAnsi="Times New Roman"/>
          <w:sz w:val="24"/>
          <w:szCs w:val="24"/>
          <w:lang w:val="en-US"/>
        </w:rPr>
        <w:t xml:space="preserve"> </w:t>
      </w:r>
      <w:hyperlink r:id="rId8" w:history="1">
        <w:r w:rsidR="00A40D2C" w:rsidRPr="009658EA">
          <w:rPr>
            <w:rStyle w:val="Hyperlink"/>
            <w:rFonts w:ascii="Times New Roman" w:hAnsi="Times New Roman"/>
            <w:sz w:val="24"/>
            <w:szCs w:val="24"/>
            <w:lang w:val="en-US"/>
          </w:rPr>
          <w:t>veronika.reidinger@irks.at</w:t>
        </w:r>
      </w:hyperlink>
    </w:p>
    <w:p w:rsidR="00192CA6" w:rsidRPr="009658EA" w:rsidRDefault="00192CA6" w:rsidP="00FF76A0">
      <w:pPr>
        <w:pStyle w:val="Lijstalinea"/>
        <w:numPr>
          <w:ilvl w:val="0"/>
          <w:numId w:val="13"/>
        </w:numPr>
        <w:rPr>
          <w:rStyle w:val="Hyperlink"/>
          <w:rFonts w:ascii="Times New Roman" w:hAnsi="Times New Roman"/>
          <w:color w:val="auto"/>
          <w:sz w:val="24"/>
          <w:szCs w:val="24"/>
          <w:u w:val="none"/>
          <w:lang w:val="en-US"/>
        </w:rPr>
      </w:pPr>
      <w:r>
        <w:rPr>
          <w:rFonts w:ascii="Times New Roman" w:hAnsi="Times New Roman"/>
          <w:b/>
          <w:sz w:val="24"/>
          <w:szCs w:val="24"/>
          <w:lang w:val="en-US"/>
        </w:rPr>
        <w:t>Conference language is English</w:t>
      </w:r>
    </w:p>
    <w:p w:rsidR="004D7980" w:rsidRPr="009658EA" w:rsidRDefault="004D7980">
      <w:pPr>
        <w:spacing w:after="200" w:line="276" w:lineRule="auto"/>
        <w:jc w:val="both"/>
        <w:rPr>
          <w:rStyle w:val="Hyperlink"/>
          <w:color w:val="auto"/>
          <w:u w:val="none"/>
          <w:lang w:val="en-US"/>
        </w:rPr>
      </w:pPr>
      <w:r w:rsidRPr="009658EA">
        <w:rPr>
          <w:rStyle w:val="Hyperlink"/>
          <w:color w:val="auto"/>
          <w:u w:val="none"/>
          <w:lang w:val="en-US"/>
        </w:rPr>
        <w:br w:type="page"/>
      </w:r>
    </w:p>
    <w:p w:rsidR="006747AD" w:rsidRDefault="006747AD" w:rsidP="006747AD">
      <w:pPr>
        <w:jc w:val="center"/>
        <w:rPr>
          <w:b/>
          <w:color w:val="0070C0"/>
          <w:lang w:val="en-US"/>
        </w:rPr>
      </w:pPr>
    </w:p>
    <w:p w:rsidR="00791A3E" w:rsidRDefault="00791A3E" w:rsidP="006747AD">
      <w:pPr>
        <w:jc w:val="center"/>
        <w:rPr>
          <w:b/>
          <w:color w:val="0070C0"/>
          <w:lang w:val="en-US"/>
        </w:rPr>
      </w:pPr>
    </w:p>
    <w:p w:rsidR="00791A3E" w:rsidRDefault="00791A3E" w:rsidP="006747AD">
      <w:pPr>
        <w:jc w:val="center"/>
        <w:rPr>
          <w:b/>
          <w:color w:val="0070C0"/>
          <w:lang w:val="en-US"/>
        </w:rPr>
      </w:pPr>
    </w:p>
    <w:p w:rsidR="006747AD" w:rsidRPr="009658EA" w:rsidRDefault="006747AD" w:rsidP="006747AD">
      <w:pPr>
        <w:jc w:val="center"/>
        <w:rPr>
          <w:b/>
          <w:color w:val="0070C0"/>
          <w:sz w:val="32"/>
          <w:szCs w:val="32"/>
          <w:lang w:val="en-US"/>
        </w:rPr>
      </w:pPr>
      <w:r w:rsidRPr="009658EA">
        <w:rPr>
          <w:b/>
          <w:color w:val="0070C0"/>
          <w:sz w:val="32"/>
          <w:szCs w:val="32"/>
          <w:lang w:val="en-US"/>
        </w:rPr>
        <w:t>Program</w:t>
      </w:r>
    </w:p>
    <w:p w:rsidR="00791A3E" w:rsidRDefault="00791A3E" w:rsidP="006747AD">
      <w:pPr>
        <w:jc w:val="center"/>
        <w:rPr>
          <w:b/>
          <w:color w:val="0070C0"/>
          <w:lang w:val="en-US"/>
        </w:rPr>
      </w:pP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139"/>
        <w:gridCol w:w="4366"/>
      </w:tblGrid>
      <w:tr w:rsidR="00D958DD" w:rsidRPr="006747AD" w:rsidTr="00407713">
        <w:tc>
          <w:tcPr>
            <w:tcW w:w="959" w:type="dxa"/>
          </w:tcPr>
          <w:p w:rsidR="00D958DD" w:rsidRDefault="00D958DD" w:rsidP="0000514A">
            <w:pPr>
              <w:spacing w:before="120" w:after="120"/>
              <w:rPr>
                <w:lang w:val="en-US"/>
              </w:rPr>
            </w:pPr>
            <w:r>
              <w:rPr>
                <w:lang w:val="en-US"/>
              </w:rPr>
              <w:t>09:30</w:t>
            </w:r>
          </w:p>
          <w:p w:rsidR="00791A3E" w:rsidRDefault="00791A3E" w:rsidP="0000514A">
            <w:pPr>
              <w:spacing w:before="120" w:after="120"/>
              <w:rPr>
                <w:lang w:val="en-US"/>
              </w:rPr>
            </w:pPr>
          </w:p>
        </w:tc>
        <w:tc>
          <w:tcPr>
            <w:tcW w:w="4139" w:type="dxa"/>
          </w:tcPr>
          <w:p w:rsidR="00D958DD" w:rsidRDefault="00D958DD" w:rsidP="00D958DD">
            <w:pPr>
              <w:spacing w:before="120" w:after="120"/>
              <w:rPr>
                <w:lang w:val="en-US"/>
              </w:rPr>
            </w:pPr>
            <w:r>
              <w:rPr>
                <w:lang w:val="en-US"/>
              </w:rPr>
              <w:t>Arrival and registration</w:t>
            </w:r>
          </w:p>
        </w:tc>
        <w:tc>
          <w:tcPr>
            <w:tcW w:w="4366" w:type="dxa"/>
          </w:tcPr>
          <w:p w:rsidR="00D958DD" w:rsidRDefault="00D958DD" w:rsidP="00407713">
            <w:pPr>
              <w:spacing w:before="120" w:after="120"/>
              <w:ind w:left="-62"/>
              <w:rPr>
                <w:color w:val="0070C0"/>
                <w:lang w:val="en-GB"/>
              </w:rPr>
            </w:pPr>
          </w:p>
        </w:tc>
      </w:tr>
      <w:tr w:rsidR="004D7980" w:rsidRPr="00AE1E96" w:rsidTr="00407713">
        <w:tc>
          <w:tcPr>
            <w:tcW w:w="959" w:type="dxa"/>
          </w:tcPr>
          <w:p w:rsidR="004D7980" w:rsidRDefault="004D7980" w:rsidP="0000514A">
            <w:pPr>
              <w:spacing w:before="120" w:after="120"/>
              <w:rPr>
                <w:lang w:val="en-US"/>
              </w:rPr>
            </w:pPr>
            <w:r>
              <w:rPr>
                <w:lang w:val="en-US"/>
              </w:rPr>
              <w:t xml:space="preserve">10.00 </w:t>
            </w:r>
          </w:p>
          <w:p w:rsidR="004D7980" w:rsidRDefault="004D7980" w:rsidP="0000514A">
            <w:pPr>
              <w:spacing w:before="120" w:after="120"/>
              <w:rPr>
                <w:lang w:val="en-US"/>
              </w:rPr>
            </w:pPr>
          </w:p>
        </w:tc>
        <w:tc>
          <w:tcPr>
            <w:tcW w:w="4139" w:type="dxa"/>
          </w:tcPr>
          <w:p w:rsidR="004D7980" w:rsidRDefault="004D7980" w:rsidP="00D958DD">
            <w:pPr>
              <w:spacing w:before="120" w:after="120"/>
              <w:rPr>
                <w:lang w:val="en-US"/>
              </w:rPr>
            </w:pPr>
            <w:r>
              <w:rPr>
                <w:lang w:val="en-US"/>
              </w:rPr>
              <w:t>Welcome</w:t>
            </w:r>
          </w:p>
        </w:tc>
        <w:tc>
          <w:tcPr>
            <w:tcW w:w="4366" w:type="dxa"/>
          </w:tcPr>
          <w:tbl>
            <w:tblPr>
              <w:tblW w:w="0" w:type="auto"/>
              <w:tblBorders>
                <w:top w:val="nil"/>
                <w:left w:val="nil"/>
                <w:bottom w:val="nil"/>
                <w:right w:val="nil"/>
              </w:tblBorders>
              <w:tblLayout w:type="fixed"/>
              <w:tblLook w:val="0000" w:firstRow="0" w:lastRow="0" w:firstColumn="0" w:lastColumn="0" w:noHBand="0" w:noVBand="0"/>
            </w:tblPr>
            <w:tblGrid>
              <w:gridCol w:w="4150"/>
            </w:tblGrid>
            <w:tr w:rsidR="004D7980" w:rsidRPr="00AE1E96" w:rsidTr="00407713">
              <w:trPr>
                <w:trHeight w:val="385"/>
              </w:trPr>
              <w:tc>
                <w:tcPr>
                  <w:tcW w:w="4150" w:type="dxa"/>
                </w:tcPr>
                <w:p w:rsidR="004D7980" w:rsidRDefault="004D7980" w:rsidP="00AB6042">
                  <w:pPr>
                    <w:spacing w:before="120" w:after="240"/>
                    <w:ind w:left="-62"/>
                    <w:rPr>
                      <w:color w:val="0070C0"/>
                      <w:lang w:val="en-GB"/>
                    </w:rPr>
                  </w:pPr>
                  <w:proofErr w:type="spellStart"/>
                  <w:r>
                    <w:rPr>
                      <w:color w:val="0070C0"/>
                      <w:lang w:val="en-GB"/>
                    </w:rPr>
                    <w:t>Dr.</w:t>
                  </w:r>
                  <w:proofErr w:type="spellEnd"/>
                  <w:r>
                    <w:rPr>
                      <w:color w:val="0070C0"/>
                      <w:lang w:val="en-GB"/>
                    </w:rPr>
                    <w:t xml:space="preserve"> </w:t>
                  </w:r>
                  <w:r w:rsidRPr="00122F19">
                    <w:rPr>
                      <w:color w:val="0070C0"/>
                      <w:lang w:val="en-GB"/>
                    </w:rPr>
                    <w:t xml:space="preserve">Walter Hammerschick, </w:t>
                  </w:r>
                  <w:r>
                    <w:rPr>
                      <w:color w:val="0070C0"/>
                      <w:lang w:val="en-GB"/>
                    </w:rPr>
                    <w:t>IRKS</w:t>
                  </w:r>
                  <w:r w:rsidRPr="00122F19">
                    <w:rPr>
                      <w:color w:val="0070C0"/>
                      <w:lang w:val="en-GB"/>
                    </w:rPr>
                    <w:t xml:space="preserve">, Project Director </w:t>
                  </w:r>
                </w:p>
                <w:p w:rsidR="006747AD" w:rsidRPr="00122F19" w:rsidRDefault="006747AD" w:rsidP="00AB6042">
                  <w:pPr>
                    <w:spacing w:before="120" w:after="240"/>
                    <w:ind w:left="-62"/>
                    <w:rPr>
                      <w:color w:val="0070C0"/>
                      <w:lang w:val="en-GB"/>
                    </w:rPr>
                  </w:pPr>
                  <w:r w:rsidRPr="006747AD">
                    <w:rPr>
                      <w:color w:val="0070C0"/>
                      <w:lang w:val="en-GB"/>
                    </w:rPr>
                    <w:t xml:space="preserve">Mag. Christian </w:t>
                  </w:r>
                  <w:proofErr w:type="spellStart"/>
                  <w:r w:rsidRPr="006747AD">
                    <w:rPr>
                      <w:color w:val="0070C0"/>
                      <w:lang w:val="en-GB"/>
                    </w:rPr>
                    <w:t>Pilnacek</w:t>
                  </w:r>
                  <w:proofErr w:type="spellEnd"/>
                  <w:r w:rsidRPr="006747AD">
                    <w:rPr>
                      <w:color w:val="0070C0"/>
                      <w:lang w:val="en-GB"/>
                    </w:rPr>
                    <w:t>, Director General Penal Law, Federal Ministry of Justice of the Republic of Austria</w:t>
                  </w:r>
                </w:p>
              </w:tc>
            </w:tr>
          </w:tbl>
          <w:p w:rsidR="004D7980" w:rsidRPr="00122F19" w:rsidRDefault="004D7980" w:rsidP="0000514A">
            <w:pPr>
              <w:spacing w:before="120" w:after="120"/>
              <w:rPr>
                <w:color w:val="0070C0"/>
                <w:lang w:val="en-GB"/>
              </w:rPr>
            </w:pPr>
          </w:p>
        </w:tc>
      </w:tr>
      <w:tr w:rsidR="004D7980" w:rsidRPr="00AE1E96" w:rsidTr="00407713">
        <w:trPr>
          <w:trHeight w:val="730"/>
        </w:trPr>
        <w:tc>
          <w:tcPr>
            <w:tcW w:w="959" w:type="dxa"/>
          </w:tcPr>
          <w:p w:rsidR="004D7980" w:rsidRDefault="004D7980" w:rsidP="0000514A">
            <w:pPr>
              <w:spacing w:before="120" w:after="120"/>
              <w:rPr>
                <w:lang w:val="en-US"/>
              </w:rPr>
            </w:pPr>
            <w:r>
              <w:rPr>
                <w:lang w:val="en-US"/>
              </w:rPr>
              <w:t>10:</w:t>
            </w:r>
            <w:r w:rsidR="00407713">
              <w:rPr>
                <w:lang w:val="en-US"/>
              </w:rPr>
              <w:t>15</w:t>
            </w:r>
          </w:p>
          <w:p w:rsidR="004D7980" w:rsidRDefault="004D7980" w:rsidP="0000514A">
            <w:pPr>
              <w:spacing w:before="120" w:after="120"/>
              <w:rPr>
                <w:lang w:val="en-US"/>
              </w:rPr>
            </w:pPr>
          </w:p>
        </w:tc>
        <w:tc>
          <w:tcPr>
            <w:tcW w:w="4139" w:type="dxa"/>
          </w:tcPr>
          <w:p w:rsidR="00407713" w:rsidRDefault="009658EA" w:rsidP="00321573">
            <w:pPr>
              <w:spacing w:before="120" w:after="240"/>
              <w:rPr>
                <w:lang w:val="en-US"/>
              </w:rPr>
            </w:pPr>
            <w:r w:rsidRPr="00F81F4D">
              <w:rPr>
                <w:lang w:val="en-GB"/>
              </w:rPr>
              <w:t>What have we learned? Insights and recommendations from the DETOUR Project</w:t>
            </w:r>
            <w:r w:rsidRPr="00321573">
              <w:rPr>
                <w:lang w:val="en-US"/>
              </w:rPr>
              <w:t xml:space="preserve"> </w:t>
            </w:r>
          </w:p>
          <w:p w:rsidR="004D7980" w:rsidRDefault="009658EA" w:rsidP="009658EA">
            <w:pPr>
              <w:spacing w:before="120" w:after="120"/>
              <w:rPr>
                <w:lang w:val="en-US"/>
              </w:rPr>
            </w:pPr>
            <w:r w:rsidRPr="009658EA">
              <w:rPr>
                <w:lang w:val="en-US"/>
              </w:rPr>
              <w:t xml:space="preserve">The practice of pre-trial decision-making in </w:t>
            </w:r>
            <w:r>
              <w:rPr>
                <w:lang w:val="en-US"/>
              </w:rPr>
              <w:t xml:space="preserve">the EU and its effects: latest </w:t>
            </w:r>
            <w:r w:rsidRPr="009658EA">
              <w:rPr>
                <w:lang w:val="en-US"/>
              </w:rPr>
              <w:t>Developments</w:t>
            </w:r>
          </w:p>
        </w:tc>
        <w:tc>
          <w:tcPr>
            <w:tcW w:w="4366" w:type="dxa"/>
          </w:tcPr>
          <w:p w:rsidR="009658EA" w:rsidRDefault="004D7980" w:rsidP="009658EA">
            <w:pPr>
              <w:spacing w:before="120" w:after="240"/>
              <w:rPr>
                <w:color w:val="0070C0"/>
                <w:lang w:val="en-US"/>
              </w:rPr>
            </w:pPr>
            <w:r w:rsidRPr="00122F19">
              <w:rPr>
                <w:color w:val="0070C0"/>
                <w:lang w:val="en-US"/>
              </w:rPr>
              <w:t>Prof. Dr. Christine Morgenstern</w:t>
            </w:r>
            <w:r w:rsidRPr="00267822">
              <w:rPr>
                <w:color w:val="0070C0"/>
                <w:lang w:val="en-US"/>
              </w:rPr>
              <w:t xml:space="preserve">, </w:t>
            </w:r>
            <w:r>
              <w:rPr>
                <w:color w:val="0070C0"/>
                <w:lang w:val="en-US"/>
              </w:rPr>
              <w:t>U</w:t>
            </w:r>
            <w:r w:rsidRPr="00122F19">
              <w:rPr>
                <w:color w:val="0070C0"/>
                <w:lang w:val="en-US"/>
              </w:rPr>
              <w:t>niversity of Greifswald</w:t>
            </w:r>
            <w:r>
              <w:rPr>
                <w:color w:val="0070C0"/>
                <w:lang w:val="en-US"/>
              </w:rPr>
              <w:t>/Free University Berlin</w:t>
            </w:r>
            <w:r w:rsidR="009658EA">
              <w:rPr>
                <w:color w:val="0070C0"/>
                <w:lang w:val="en-US"/>
              </w:rPr>
              <w:t xml:space="preserve"> </w:t>
            </w:r>
          </w:p>
          <w:p w:rsidR="004D7980" w:rsidRPr="00267822" w:rsidRDefault="009658EA" w:rsidP="00AB6042">
            <w:pPr>
              <w:spacing w:before="120" w:after="240"/>
              <w:rPr>
                <w:color w:val="0070C0"/>
                <w:lang w:val="en-US"/>
              </w:rPr>
            </w:pPr>
            <w:r>
              <w:rPr>
                <w:color w:val="0070C0"/>
                <w:lang w:val="en-US"/>
              </w:rPr>
              <w:t xml:space="preserve">Ralph Bunche, </w:t>
            </w:r>
            <w:r w:rsidRPr="00407713">
              <w:rPr>
                <w:color w:val="0070C0"/>
                <w:lang w:val="en-US"/>
              </w:rPr>
              <w:t>Regional Director, Fair Trails Europe</w:t>
            </w:r>
          </w:p>
        </w:tc>
      </w:tr>
      <w:tr w:rsidR="004D7980" w:rsidRPr="00AE1E96" w:rsidTr="00407713">
        <w:trPr>
          <w:trHeight w:val="1215"/>
        </w:trPr>
        <w:tc>
          <w:tcPr>
            <w:tcW w:w="959" w:type="dxa"/>
          </w:tcPr>
          <w:p w:rsidR="004D7980" w:rsidRDefault="004D7980" w:rsidP="0000514A">
            <w:pPr>
              <w:spacing w:before="120" w:after="120"/>
              <w:rPr>
                <w:lang w:val="en-US"/>
              </w:rPr>
            </w:pPr>
            <w:r>
              <w:rPr>
                <w:lang w:val="en-US"/>
              </w:rPr>
              <w:t>11:</w:t>
            </w:r>
            <w:r w:rsidR="00407713">
              <w:rPr>
                <w:lang w:val="en-US"/>
              </w:rPr>
              <w:t>30</w:t>
            </w:r>
          </w:p>
        </w:tc>
        <w:tc>
          <w:tcPr>
            <w:tcW w:w="4139" w:type="dxa"/>
          </w:tcPr>
          <w:p w:rsidR="004D7980" w:rsidRDefault="00791A3E" w:rsidP="0000514A">
            <w:pPr>
              <w:spacing w:before="120" w:after="120"/>
              <w:rPr>
                <w:lang w:val="en-US"/>
              </w:rPr>
            </w:pPr>
            <w:r w:rsidRPr="00791A3E">
              <w:rPr>
                <w:lang w:val="en-US"/>
              </w:rPr>
              <w:t>Dilemmas and challenges in the work of defense lawyers</w:t>
            </w:r>
          </w:p>
        </w:tc>
        <w:tc>
          <w:tcPr>
            <w:tcW w:w="4366" w:type="dxa"/>
          </w:tcPr>
          <w:p w:rsidR="004D7980" w:rsidRDefault="00407713" w:rsidP="00AB6042">
            <w:pPr>
              <w:spacing w:before="120" w:after="240"/>
              <w:rPr>
                <w:color w:val="0070C0"/>
                <w:lang w:val="en-US"/>
              </w:rPr>
            </w:pPr>
            <w:r w:rsidRPr="00407713">
              <w:rPr>
                <w:color w:val="0070C0"/>
                <w:lang w:val="nl-BE"/>
              </w:rPr>
              <w:t>Dr. J.M.W. Lindeman</w:t>
            </w:r>
            <w:r w:rsidR="008854F4">
              <w:rPr>
                <w:color w:val="0070C0"/>
                <w:lang w:val="nl-BE"/>
              </w:rPr>
              <w:t>,</w:t>
            </w:r>
            <w:r w:rsidR="008854F4">
              <w:rPr>
                <w:color w:val="0070C0"/>
                <w:lang w:val="en-US"/>
              </w:rPr>
              <w:t xml:space="preserve"> University of Utrecht, the Netherlands</w:t>
            </w:r>
          </w:p>
          <w:p w:rsidR="008854F4" w:rsidRDefault="008854F4" w:rsidP="00AB6042">
            <w:pPr>
              <w:spacing w:before="120" w:after="240"/>
              <w:rPr>
                <w:color w:val="0070C0"/>
                <w:lang w:val="nl-BE"/>
              </w:rPr>
            </w:pPr>
            <w:r w:rsidRPr="008854F4">
              <w:rPr>
                <w:color w:val="0070C0"/>
                <w:lang w:val="nl-BE"/>
              </w:rPr>
              <w:t>Philip Daeninck, Bar Association, Hasselt, Belgium</w:t>
            </w:r>
          </w:p>
          <w:p w:rsidR="00791A3E" w:rsidRPr="007927A0" w:rsidRDefault="00791A3E" w:rsidP="009658EA">
            <w:pPr>
              <w:spacing w:before="120" w:line="276" w:lineRule="auto"/>
              <w:rPr>
                <w:color w:val="0070C0"/>
                <w:lang w:val="nl-BE"/>
              </w:rPr>
            </w:pPr>
            <w:proofErr w:type="spellStart"/>
            <w:r>
              <w:rPr>
                <w:color w:val="0070C0"/>
                <w:lang w:val="en-US"/>
              </w:rPr>
              <w:t>Jaap</w:t>
            </w:r>
            <w:proofErr w:type="spellEnd"/>
            <w:r>
              <w:rPr>
                <w:color w:val="0070C0"/>
                <w:lang w:val="en-US"/>
              </w:rPr>
              <w:t xml:space="preserve"> </w:t>
            </w:r>
            <w:proofErr w:type="spellStart"/>
            <w:r>
              <w:rPr>
                <w:color w:val="0070C0"/>
                <w:lang w:val="en-US"/>
              </w:rPr>
              <w:t>Baar</w:t>
            </w:r>
            <w:proofErr w:type="spellEnd"/>
            <w:r>
              <w:rPr>
                <w:color w:val="0070C0"/>
                <w:lang w:val="en-US"/>
              </w:rPr>
              <w:t xml:space="preserve">, </w:t>
            </w:r>
            <w:r w:rsidR="00C34FF3">
              <w:rPr>
                <w:color w:val="0070C0"/>
                <w:lang w:val="en-US"/>
              </w:rPr>
              <w:t>Defense L</w:t>
            </w:r>
            <w:r>
              <w:rPr>
                <w:color w:val="0070C0"/>
                <w:lang w:val="en-US"/>
              </w:rPr>
              <w:t>awyer, the Netherlands</w:t>
            </w:r>
            <w:r w:rsidR="009658EA">
              <w:rPr>
                <w:color w:val="0070C0"/>
                <w:lang w:val="en-US"/>
              </w:rPr>
              <w:t xml:space="preserve"> (to be confirmed)</w:t>
            </w:r>
          </w:p>
        </w:tc>
      </w:tr>
      <w:tr w:rsidR="004D7980" w:rsidRPr="008E6168" w:rsidTr="00407713">
        <w:trPr>
          <w:trHeight w:val="690"/>
        </w:trPr>
        <w:tc>
          <w:tcPr>
            <w:tcW w:w="959" w:type="dxa"/>
          </w:tcPr>
          <w:p w:rsidR="00791A3E" w:rsidRDefault="00791A3E" w:rsidP="009658EA">
            <w:pPr>
              <w:rPr>
                <w:i/>
                <w:lang w:val="en-US"/>
              </w:rPr>
            </w:pPr>
            <w:bookmarkStart w:id="3" w:name="_Hlk494119649"/>
          </w:p>
          <w:p w:rsidR="004D7980" w:rsidRPr="00425418" w:rsidRDefault="004D7980" w:rsidP="009658EA">
            <w:pPr>
              <w:spacing w:before="120"/>
              <w:rPr>
                <w:i/>
                <w:lang w:val="en-US"/>
              </w:rPr>
            </w:pPr>
            <w:r>
              <w:rPr>
                <w:i/>
                <w:lang w:val="en-US"/>
              </w:rPr>
              <w:t>12:</w:t>
            </w:r>
            <w:r w:rsidR="008854F4">
              <w:rPr>
                <w:i/>
                <w:lang w:val="en-US"/>
              </w:rPr>
              <w:t>30</w:t>
            </w:r>
            <w:r w:rsidRPr="00425418">
              <w:rPr>
                <w:i/>
                <w:lang w:val="en-US"/>
              </w:rPr>
              <w:t xml:space="preserve"> </w:t>
            </w:r>
          </w:p>
        </w:tc>
        <w:tc>
          <w:tcPr>
            <w:tcW w:w="4139" w:type="dxa"/>
          </w:tcPr>
          <w:p w:rsidR="00791A3E" w:rsidRDefault="00791A3E" w:rsidP="009658EA">
            <w:pPr>
              <w:rPr>
                <w:i/>
                <w:lang w:val="en-US"/>
              </w:rPr>
            </w:pPr>
          </w:p>
          <w:p w:rsidR="004D7980" w:rsidRDefault="004D7980" w:rsidP="0000514A">
            <w:pPr>
              <w:spacing w:before="120" w:after="120"/>
              <w:rPr>
                <w:i/>
                <w:lang w:val="en-US"/>
              </w:rPr>
            </w:pPr>
            <w:r w:rsidRPr="00425418">
              <w:rPr>
                <w:i/>
                <w:lang w:val="en-US"/>
              </w:rPr>
              <w:t>Lunch break</w:t>
            </w:r>
          </w:p>
          <w:p w:rsidR="00791A3E" w:rsidRPr="00425418" w:rsidRDefault="00791A3E" w:rsidP="009658EA">
            <w:pPr>
              <w:spacing w:before="120"/>
              <w:rPr>
                <w:i/>
                <w:lang w:val="en-US"/>
              </w:rPr>
            </w:pPr>
          </w:p>
        </w:tc>
        <w:tc>
          <w:tcPr>
            <w:tcW w:w="4366" w:type="dxa"/>
          </w:tcPr>
          <w:p w:rsidR="004D7980" w:rsidRPr="00267822" w:rsidRDefault="004D7980" w:rsidP="0000514A">
            <w:pPr>
              <w:spacing w:before="120" w:after="120"/>
              <w:rPr>
                <w:i/>
                <w:color w:val="0070C0"/>
                <w:lang w:val="en-US"/>
              </w:rPr>
            </w:pPr>
          </w:p>
        </w:tc>
      </w:tr>
      <w:bookmarkEnd w:id="3"/>
      <w:tr w:rsidR="004D7980" w:rsidRPr="00AE1E96" w:rsidTr="00407713">
        <w:trPr>
          <w:trHeight w:val="962"/>
        </w:trPr>
        <w:tc>
          <w:tcPr>
            <w:tcW w:w="959" w:type="dxa"/>
          </w:tcPr>
          <w:p w:rsidR="004D7980" w:rsidRDefault="004D7980" w:rsidP="0000514A">
            <w:pPr>
              <w:spacing w:before="120" w:after="120"/>
              <w:rPr>
                <w:lang w:val="en-US"/>
              </w:rPr>
            </w:pPr>
            <w:r>
              <w:rPr>
                <w:lang w:val="en-US"/>
              </w:rPr>
              <w:t>13:30</w:t>
            </w:r>
          </w:p>
          <w:p w:rsidR="004D7980" w:rsidRPr="005F0FF9" w:rsidRDefault="004D7980" w:rsidP="0000514A">
            <w:pPr>
              <w:rPr>
                <w:lang w:val="en-US"/>
              </w:rPr>
            </w:pPr>
          </w:p>
        </w:tc>
        <w:tc>
          <w:tcPr>
            <w:tcW w:w="4139" w:type="dxa"/>
          </w:tcPr>
          <w:p w:rsidR="004D7980" w:rsidRPr="00D67A5D" w:rsidRDefault="008F4DF8" w:rsidP="0000514A">
            <w:pPr>
              <w:spacing w:before="120" w:after="120"/>
              <w:rPr>
                <w:i/>
                <w:lang w:val="en-US"/>
              </w:rPr>
            </w:pPr>
            <w:r w:rsidRPr="008F4DF8">
              <w:rPr>
                <w:lang w:val="en-US"/>
              </w:rPr>
              <w:t>Through the lens of liberty or detention: the starting point for decisions on pre-trial detention</w:t>
            </w:r>
          </w:p>
        </w:tc>
        <w:tc>
          <w:tcPr>
            <w:tcW w:w="4366" w:type="dxa"/>
          </w:tcPr>
          <w:p w:rsidR="004D7980" w:rsidRDefault="008854F4" w:rsidP="00AB6042">
            <w:pPr>
              <w:spacing w:before="120" w:after="240"/>
              <w:rPr>
                <w:color w:val="0070C0"/>
                <w:lang w:val="en-US"/>
              </w:rPr>
            </w:pPr>
            <w:r w:rsidRPr="008854F4">
              <w:rPr>
                <w:color w:val="0070C0"/>
                <w:lang w:val="en-US"/>
              </w:rPr>
              <w:t>Dr. Mary Rogan</w:t>
            </w:r>
            <w:r>
              <w:rPr>
                <w:color w:val="0070C0"/>
                <w:lang w:val="en-US"/>
              </w:rPr>
              <w:t xml:space="preserve">, </w:t>
            </w:r>
            <w:r w:rsidRPr="008854F4">
              <w:rPr>
                <w:color w:val="0070C0"/>
                <w:lang w:val="en-US"/>
              </w:rPr>
              <w:t xml:space="preserve">Trinity College Dublin, the University of Dublin, Ireland   </w:t>
            </w:r>
          </w:p>
          <w:p w:rsidR="00F2392F" w:rsidRDefault="00F2392F" w:rsidP="00AB6042">
            <w:pPr>
              <w:spacing w:before="120" w:after="240"/>
              <w:rPr>
                <w:color w:val="0070C0"/>
                <w:lang w:val="en-US"/>
              </w:rPr>
            </w:pPr>
            <w:proofErr w:type="spellStart"/>
            <w:r w:rsidRPr="00F2392F">
              <w:rPr>
                <w:color w:val="0070C0"/>
                <w:lang w:val="en-US"/>
              </w:rPr>
              <w:t>Gráinne</w:t>
            </w:r>
            <w:proofErr w:type="spellEnd"/>
            <w:r w:rsidRPr="00F2392F">
              <w:rPr>
                <w:color w:val="0070C0"/>
                <w:lang w:val="en-US"/>
              </w:rPr>
              <w:t xml:space="preserve"> Glynn, </w:t>
            </w:r>
            <w:r w:rsidR="002135D4" w:rsidRPr="002135D4">
              <w:rPr>
                <w:color w:val="0070C0"/>
                <w:lang w:val="en-US"/>
              </w:rPr>
              <w:t>Head of the Appeals Section</w:t>
            </w:r>
            <w:r w:rsidR="002135D4">
              <w:rPr>
                <w:color w:val="0070C0"/>
                <w:lang w:val="en-US"/>
              </w:rPr>
              <w:t xml:space="preserve">, </w:t>
            </w:r>
            <w:r w:rsidR="002135D4" w:rsidRPr="002135D4">
              <w:rPr>
                <w:color w:val="0070C0"/>
                <w:lang w:val="en-US"/>
              </w:rPr>
              <w:t>Office of the Director of Public Prosecutions, Ireland</w:t>
            </w:r>
          </w:p>
          <w:p w:rsidR="00F2392F" w:rsidRPr="00F2392F" w:rsidRDefault="00F2392F" w:rsidP="00F2392F">
            <w:pPr>
              <w:spacing w:before="120" w:after="120"/>
              <w:rPr>
                <w:color w:val="0070C0"/>
                <w:lang w:val="nl-BE"/>
              </w:rPr>
            </w:pPr>
            <w:r w:rsidRPr="00132D0A">
              <w:rPr>
                <w:color w:val="0070C0"/>
                <w:lang w:val="en-US"/>
              </w:rPr>
              <w:t xml:space="preserve">Mag. Friedrich </w:t>
            </w:r>
            <w:proofErr w:type="spellStart"/>
            <w:r w:rsidRPr="00132D0A">
              <w:rPr>
                <w:color w:val="0070C0"/>
                <w:lang w:val="en-US"/>
              </w:rPr>
              <w:t>Forsthuber</w:t>
            </w:r>
            <w:proofErr w:type="spellEnd"/>
            <w:r w:rsidRPr="00132D0A">
              <w:rPr>
                <w:color w:val="0070C0"/>
                <w:lang w:val="en-US"/>
              </w:rPr>
              <w:t xml:space="preserve">, President of the </w:t>
            </w:r>
            <w:r>
              <w:rPr>
                <w:color w:val="0070C0"/>
                <w:lang w:val="en-US"/>
              </w:rPr>
              <w:t>Vienna Regional C</w:t>
            </w:r>
            <w:r w:rsidRPr="00132D0A">
              <w:rPr>
                <w:color w:val="0070C0"/>
                <w:lang w:val="en-US"/>
              </w:rPr>
              <w:t>ourt</w:t>
            </w:r>
            <w:r>
              <w:rPr>
                <w:color w:val="0070C0"/>
                <w:lang w:val="en-US"/>
              </w:rPr>
              <w:t xml:space="preserve"> for Criminal Matters</w:t>
            </w:r>
            <w:r w:rsidR="00562BE3">
              <w:rPr>
                <w:color w:val="0070C0"/>
                <w:lang w:val="en-US"/>
              </w:rPr>
              <w:t>, Austria</w:t>
            </w:r>
          </w:p>
        </w:tc>
      </w:tr>
      <w:tr w:rsidR="004D7980" w:rsidRPr="00AE1E96" w:rsidTr="00407713">
        <w:trPr>
          <w:trHeight w:val="711"/>
        </w:trPr>
        <w:tc>
          <w:tcPr>
            <w:tcW w:w="959" w:type="dxa"/>
          </w:tcPr>
          <w:p w:rsidR="00791A3E" w:rsidRDefault="00791A3E" w:rsidP="0000514A">
            <w:pPr>
              <w:spacing w:before="120" w:after="120"/>
              <w:rPr>
                <w:lang w:val="en-US"/>
              </w:rPr>
            </w:pPr>
          </w:p>
          <w:p w:rsidR="00791A3E" w:rsidRDefault="00791A3E" w:rsidP="0000514A">
            <w:pPr>
              <w:spacing w:before="120" w:after="120"/>
              <w:rPr>
                <w:lang w:val="en-US"/>
              </w:rPr>
            </w:pPr>
          </w:p>
          <w:p w:rsidR="004D7980" w:rsidRDefault="00F2392F" w:rsidP="0000514A">
            <w:pPr>
              <w:spacing w:before="120" w:after="120"/>
              <w:rPr>
                <w:lang w:val="en-US"/>
              </w:rPr>
            </w:pPr>
            <w:r>
              <w:rPr>
                <w:lang w:val="en-US"/>
              </w:rPr>
              <w:t>14</w:t>
            </w:r>
            <w:r w:rsidR="004D7980">
              <w:rPr>
                <w:lang w:val="en-US"/>
              </w:rPr>
              <w:t>:</w:t>
            </w:r>
            <w:r>
              <w:rPr>
                <w:lang w:val="en-US"/>
              </w:rPr>
              <w:t>3</w:t>
            </w:r>
            <w:r w:rsidR="004D7980">
              <w:rPr>
                <w:lang w:val="en-US"/>
              </w:rPr>
              <w:t>0</w:t>
            </w:r>
          </w:p>
        </w:tc>
        <w:tc>
          <w:tcPr>
            <w:tcW w:w="4139" w:type="dxa"/>
          </w:tcPr>
          <w:p w:rsidR="00791A3E" w:rsidRDefault="00791A3E" w:rsidP="0000514A">
            <w:pPr>
              <w:spacing w:before="120" w:after="120"/>
              <w:rPr>
                <w:lang w:val="en-US"/>
              </w:rPr>
            </w:pPr>
          </w:p>
          <w:p w:rsidR="00791A3E" w:rsidRDefault="00791A3E" w:rsidP="0000514A">
            <w:pPr>
              <w:spacing w:before="120" w:after="120"/>
              <w:rPr>
                <w:lang w:val="en-US"/>
              </w:rPr>
            </w:pPr>
          </w:p>
          <w:p w:rsidR="004D7980" w:rsidRPr="00425418" w:rsidRDefault="00F2392F" w:rsidP="0000514A">
            <w:pPr>
              <w:spacing w:before="120" w:after="120"/>
              <w:rPr>
                <w:lang w:val="en-US"/>
              </w:rPr>
            </w:pPr>
            <w:r w:rsidRPr="00F2392F">
              <w:rPr>
                <w:lang w:val="en-US"/>
              </w:rPr>
              <w:t xml:space="preserve">Dilemmas of alternatives to </w:t>
            </w:r>
            <w:r w:rsidR="00562BE3">
              <w:rPr>
                <w:lang w:val="en-US"/>
              </w:rPr>
              <w:t>p</w:t>
            </w:r>
            <w:r w:rsidRPr="008854F4">
              <w:rPr>
                <w:lang w:val="en-US"/>
              </w:rPr>
              <w:t>re-trial detention</w:t>
            </w:r>
          </w:p>
        </w:tc>
        <w:tc>
          <w:tcPr>
            <w:tcW w:w="4366" w:type="dxa"/>
          </w:tcPr>
          <w:p w:rsidR="00791A3E" w:rsidRDefault="00791A3E" w:rsidP="0000514A">
            <w:pPr>
              <w:spacing w:before="120" w:after="120"/>
              <w:rPr>
                <w:color w:val="0070C0"/>
                <w:lang w:val="nl-BE"/>
              </w:rPr>
            </w:pPr>
          </w:p>
          <w:p w:rsidR="00791A3E" w:rsidRDefault="00791A3E" w:rsidP="0000514A">
            <w:pPr>
              <w:spacing w:before="120" w:after="120"/>
              <w:rPr>
                <w:color w:val="0070C0"/>
                <w:lang w:val="nl-BE"/>
              </w:rPr>
            </w:pPr>
          </w:p>
          <w:p w:rsidR="004D7980" w:rsidRDefault="005A3F52" w:rsidP="00AB6042">
            <w:pPr>
              <w:spacing w:before="120" w:after="240"/>
              <w:rPr>
                <w:color w:val="0070C0"/>
                <w:lang w:val="nl-BE"/>
              </w:rPr>
            </w:pPr>
            <w:r w:rsidRPr="005A3F52">
              <w:rPr>
                <w:color w:val="0070C0"/>
                <w:lang w:val="nl-BE"/>
              </w:rPr>
              <w:t>Dr. Eric Maes</w:t>
            </w:r>
            <w:r>
              <w:rPr>
                <w:color w:val="0070C0"/>
                <w:lang w:val="nl-BE"/>
              </w:rPr>
              <w:t xml:space="preserve"> and Dr. Alexia Jonckheere,</w:t>
            </w:r>
            <w:r w:rsidRPr="005A3F52">
              <w:rPr>
                <w:color w:val="0070C0"/>
                <w:lang w:val="nl-BE"/>
              </w:rPr>
              <w:t xml:space="preserve"> National Institute of Criminalistics and Criminology (NICC)</w:t>
            </w:r>
            <w:r w:rsidR="00764A94">
              <w:rPr>
                <w:color w:val="0070C0"/>
                <w:lang w:val="nl-BE"/>
              </w:rPr>
              <w:t>, Belgium</w:t>
            </w:r>
          </w:p>
          <w:p w:rsidR="00321573" w:rsidRDefault="00321573" w:rsidP="00AB6042">
            <w:pPr>
              <w:spacing w:before="120" w:after="240"/>
              <w:rPr>
                <w:color w:val="0070C0"/>
                <w:lang w:val="nl-BE"/>
              </w:rPr>
            </w:pPr>
            <w:r w:rsidRPr="00321573">
              <w:rPr>
                <w:color w:val="0070C0"/>
                <w:lang w:val="nl-BE"/>
              </w:rPr>
              <w:t>Annie Devos, Director-General of Houses of Justice, Wallonia-Brussels Federation &amp; Expert to the Council for penological co-operation (PC-CP) Working Group , Council of Europe, Strasbourg</w:t>
            </w:r>
          </w:p>
          <w:p w:rsidR="005A3F52" w:rsidRPr="00B52E38" w:rsidRDefault="005A3F52" w:rsidP="00AB6042">
            <w:pPr>
              <w:spacing w:before="120" w:after="240"/>
              <w:rPr>
                <w:color w:val="0070C0"/>
                <w:lang w:val="nl-BE"/>
              </w:rPr>
            </w:pPr>
            <w:r>
              <w:rPr>
                <w:color w:val="0070C0"/>
                <w:lang w:val="nl-BE"/>
              </w:rPr>
              <w:t xml:space="preserve">Dr. </w:t>
            </w:r>
            <w:r w:rsidRPr="005A3F52">
              <w:rPr>
                <w:color w:val="0070C0"/>
                <w:lang w:val="nl-BE"/>
              </w:rPr>
              <w:t xml:space="preserve">Iris Killinger, </w:t>
            </w:r>
            <w:r>
              <w:rPr>
                <w:color w:val="0070C0"/>
                <w:lang w:val="nl-BE"/>
              </w:rPr>
              <w:t xml:space="preserve">KSK attorneys, Hamburg, Germany </w:t>
            </w:r>
          </w:p>
        </w:tc>
      </w:tr>
      <w:tr w:rsidR="00D958DD" w:rsidRPr="004D7980" w:rsidTr="00407713">
        <w:tc>
          <w:tcPr>
            <w:tcW w:w="959" w:type="dxa"/>
          </w:tcPr>
          <w:p w:rsidR="00D958DD" w:rsidRPr="00425418" w:rsidRDefault="00D958DD" w:rsidP="00D958DD">
            <w:pPr>
              <w:spacing w:before="240" w:after="120"/>
              <w:rPr>
                <w:i/>
                <w:lang w:val="en-US"/>
              </w:rPr>
            </w:pPr>
            <w:r>
              <w:rPr>
                <w:i/>
                <w:lang w:val="en-US"/>
              </w:rPr>
              <w:t>1</w:t>
            </w:r>
            <w:r w:rsidR="00525B50">
              <w:rPr>
                <w:i/>
                <w:lang w:val="en-US"/>
              </w:rPr>
              <w:t>5</w:t>
            </w:r>
            <w:r>
              <w:rPr>
                <w:i/>
                <w:lang w:val="en-US"/>
              </w:rPr>
              <w:t>:30</w:t>
            </w:r>
            <w:r w:rsidRPr="00425418">
              <w:rPr>
                <w:i/>
                <w:lang w:val="en-US"/>
              </w:rPr>
              <w:t xml:space="preserve"> </w:t>
            </w:r>
          </w:p>
        </w:tc>
        <w:tc>
          <w:tcPr>
            <w:tcW w:w="4139" w:type="dxa"/>
          </w:tcPr>
          <w:p w:rsidR="00D958DD" w:rsidRPr="00425418" w:rsidRDefault="002A71AD" w:rsidP="00AB6042">
            <w:pPr>
              <w:spacing w:before="240" w:after="240"/>
              <w:rPr>
                <w:i/>
                <w:lang w:val="en-US"/>
              </w:rPr>
            </w:pPr>
            <w:r>
              <w:rPr>
                <w:i/>
                <w:lang w:val="en-US"/>
              </w:rPr>
              <w:t>Coffee</w:t>
            </w:r>
            <w:r w:rsidR="00D958DD" w:rsidRPr="00425418">
              <w:rPr>
                <w:i/>
                <w:lang w:val="en-US"/>
              </w:rPr>
              <w:t xml:space="preserve"> break</w:t>
            </w:r>
          </w:p>
        </w:tc>
        <w:tc>
          <w:tcPr>
            <w:tcW w:w="4366" w:type="dxa"/>
          </w:tcPr>
          <w:p w:rsidR="00D958DD" w:rsidRPr="00D958DD" w:rsidRDefault="00D958DD" w:rsidP="00D958DD">
            <w:pPr>
              <w:spacing w:before="240" w:after="120"/>
              <w:rPr>
                <w:color w:val="0070C0"/>
                <w:lang w:val="en-US"/>
              </w:rPr>
            </w:pPr>
          </w:p>
        </w:tc>
      </w:tr>
      <w:tr w:rsidR="00D958DD" w:rsidRPr="00AE1E96" w:rsidTr="00407713">
        <w:tc>
          <w:tcPr>
            <w:tcW w:w="959" w:type="dxa"/>
          </w:tcPr>
          <w:p w:rsidR="00D958DD" w:rsidRDefault="00D958DD" w:rsidP="00D958DD">
            <w:pPr>
              <w:spacing w:before="120" w:after="120"/>
              <w:rPr>
                <w:lang w:val="en-US"/>
              </w:rPr>
            </w:pPr>
            <w:r>
              <w:rPr>
                <w:lang w:val="en-US"/>
              </w:rPr>
              <w:t>15:45</w:t>
            </w:r>
          </w:p>
        </w:tc>
        <w:tc>
          <w:tcPr>
            <w:tcW w:w="4139" w:type="dxa"/>
          </w:tcPr>
          <w:p w:rsidR="00D958DD" w:rsidRPr="00425418" w:rsidRDefault="00D958DD" w:rsidP="00D958DD">
            <w:pPr>
              <w:spacing w:before="120" w:after="120"/>
              <w:rPr>
                <w:lang w:val="en-US"/>
              </w:rPr>
            </w:pPr>
            <w:r w:rsidRPr="00D958DD">
              <w:rPr>
                <w:lang w:val="en-US"/>
              </w:rPr>
              <w:t>European Dimensions</w:t>
            </w:r>
          </w:p>
        </w:tc>
        <w:tc>
          <w:tcPr>
            <w:tcW w:w="4366" w:type="dxa"/>
          </w:tcPr>
          <w:p w:rsidR="00321573" w:rsidRDefault="00D958DD" w:rsidP="00AB6042">
            <w:pPr>
              <w:spacing w:before="120" w:after="240"/>
              <w:rPr>
                <w:color w:val="0070C0"/>
                <w:lang w:val="en-US"/>
              </w:rPr>
            </w:pPr>
            <w:r w:rsidRPr="00D958DD">
              <w:rPr>
                <w:color w:val="0070C0"/>
                <w:lang w:val="en-US"/>
              </w:rPr>
              <w:t xml:space="preserve">Prof. Dr. Christine Morgenstern, University of Greifswald/Free University Berlin </w:t>
            </w:r>
          </w:p>
          <w:p w:rsidR="00D958DD" w:rsidRDefault="00321573" w:rsidP="00AB6042">
            <w:pPr>
              <w:spacing w:before="120" w:after="240"/>
              <w:rPr>
                <w:color w:val="0070C0"/>
                <w:lang w:val="en-US"/>
              </w:rPr>
            </w:pPr>
            <w:r>
              <w:rPr>
                <w:color w:val="0070C0"/>
                <w:lang w:val="en-US"/>
              </w:rPr>
              <w:t xml:space="preserve">Prof. Dr. </w:t>
            </w:r>
            <w:proofErr w:type="spellStart"/>
            <w:r>
              <w:rPr>
                <w:color w:val="0070C0"/>
                <w:lang w:val="en-US"/>
              </w:rPr>
              <w:t>Ioan</w:t>
            </w:r>
            <w:proofErr w:type="spellEnd"/>
            <w:r>
              <w:rPr>
                <w:color w:val="0070C0"/>
                <w:lang w:val="en-US"/>
              </w:rPr>
              <w:t xml:space="preserve"> </w:t>
            </w:r>
            <w:proofErr w:type="spellStart"/>
            <w:r>
              <w:rPr>
                <w:color w:val="0070C0"/>
                <w:lang w:val="en-US"/>
              </w:rPr>
              <w:t>Durnesco</w:t>
            </w:r>
            <w:proofErr w:type="spellEnd"/>
            <w:r w:rsidRPr="00321573">
              <w:rPr>
                <w:color w:val="0070C0"/>
                <w:lang w:val="en-US"/>
              </w:rPr>
              <w:t>, Association of Schools of Social Work in Romania</w:t>
            </w:r>
          </w:p>
          <w:p w:rsidR="00D958DD" w:rsidRPr="00B52E38" w:rsidRDefault="00952DC0" w:rsidP="008A32A8">
            <w:pPr>
              <w:spacing w:before="120" w:after="120"/>
              <w:rPr>
                <w:color w:val="0070C0"/>
                <w:lang w:val="nl-BE"/>
              </w:rPr>
            </w:pPr>
            <w:r>
              <w:rPr>
                <w:color w:val="0070C0"/>
                <w:lang w:val="nl-BE"/>
              </w:rPr>
              <w:t>NN</w:t>
            </w:r>
          </w:p>
        </w:tc>
      </w:tr>
      <w:tr w:rsidR="00727550" w:rsidRPr="00AE1E96" w:rsidTr="00407713">
        <w:tc>
          <w:tcPr>
            <w:tcW w:w="959" w:type="dxa"/>
          </w:tcPr>
          <w:p w:rsidR="00727550" w:rsidRDefault="00727550" w:rsidP="00D958DD">
            <w:pPr>
              <w:spacing w:before="120" w:after="120"/>
              <w:rPr>
                <w:lang w:val="en-US"/>
              </w:rPr>
            </w:pPr>
          </w:p>
        </w:tc>
        <w:tc>
          <w:tcPr>
            <w:tcW w:w="4139" w:type="dxa"/>
          </w:tcPr>
          <w:p w:rsidR="00727550" w:rsidRDefault="00727550" w:rsidP="00D958DD">
            <w:pPr>
              <w:spacing w:before="120" w:after="120"/>
              <w:rPr>
                <w:lang w:val="en-US"/>
              </w:rPr>
            </w:pPr>
          </w:p>
        </w:tc>
        <w:tc>
          <w:tcPr>
            <w:tcW w:w="4366" w:type="dxa"/>
          </w:tcPr>
          <w:p w:rsidR="00727550" w:rsidRDefault="00727550" w:rsidP="00D958DD">
            <w:pPr>
              <w:spacing w:before="120" w:after="120"/>
              <w:rPr>
                <w:color w:val="0070C0"/>
                <w:lang w:val="en-US"/>
              </w:rPr>
            </w:pPr>
          </w:p>
        </w:tc>
      </w:tr>
      <w:tr w:rsidR="00727550" w:rsidRPr="004D7980" w:rsidTr="00407713">
        <w:tc>
          <w:tcPr>
            <w:tcW w:w="959" w:type="dxa"/>
          </w:tcPr>
          <w:p w:rsidR="00727550" w:rsidRDefault="00727550" w:rsidP="00D958DD">
            <w:pPr>
              <w:spacing w:before="120" w:after="120"/>
              <w:rPr>
                <w:lang w:val="en-US"/>
              </w:rPr>
            </w:pPr>
            <w:r>
              <w:rPr>
                <w:lang w:val="en-US"/>
              </w:rPr>
              <w:t>16:45</w:t>
            </w:r>
          </w:p>
        </w:tc>
        <w:tc>
          <w:tcPr>
            <w:tcW w:w="4139" w:type="dxa"/>
          </w:tcPr>
          <w:p w:rsidR="00727550" w:rsidRDefault="00727550" w:rsidP="00D958DD">
            <w:pPr>
              <w:spacing w:before="120" w:after="120"/>
              <w:rPr>
                <w:lang w:val="en-US"/>
              </w:rPr>
            </w:pPr>
            <w:r>
              <w:rPr>
                <w:lang w:val="en-US"/>
              </w:rPr>
              <w:t>Closure</w:t>
            </w:r>
          </w:p>
        </w:tc>
        <w:tc>
          <w:tcPr>
            <w:tcW w:w="4366" w:type="dxa"/>
          </w:tcPr>
          <w:p w:rsidR="00727550" w:rsidRDefault="00727550" w:rsidP="00D958DD">
            <w:pPr>
              <w:spacing w:before="120" w:after="120"/>
              <w:rPr>
                <w:color w:val="0070C0"/>
                <w:lang w:val="nl-BE"/>
              </w:rPr>
            </w:pPr>
          </w:p>
        </w:tc>
      </w:tr>
      <w:tr w:rsidR="00727550" w:rsidRPr="004D7980" w:rsidTr="00407713">
        <w:tc>
          <w:tcPr>
            <w:tcW w:w="959" w:type="dxa"/>
          </w:tcPr>
          <w:p w:rsidR="00727550" w:rsidRDefault="00727550" w:rsidP="00D958DD">
            <w:pPr>
              <w:spacing w:before="120" w:after="120"/>
              <w:rPr>
                <w:lang w:val="en-US"/>
              </w:rPr>
            </w:pPr>
          </w:p>
        </w:tc>
        <w:tc>
          <w:tcPr>
            <w:tcW w:w="4139" w:type="dxa"/>
          </w:tcPr>
          <w:p w:rsidR="00727550" w:rsidRPr="0057461E" w:rsidRDefault="00727550" w:rsidP="00D958DD">
            <w:pPr>
              <w:spacing w:before="120" w:after="120"/>
              <w:rPr>
                <w:lang w:val="en-US"/>
              </w:rPr>
            </w:pPr>
          </w:p>
        </w:tc>
        <w:tc>
          <w:tcPr>
            <w:tcW w:w="4366" w:type="dxa"/>
          </w:tcPr>
          <w:p w:rsidR="00727550" w:rsidRPr="0057461E" w:rsidRDefault="00727550" w:rsidP="00D958DD">
            <w:pPr>
              <w:spacing w:before="120" w:after="120"/>
              <w:rPr>
                <w:color w:val="0070C0"/>
                <w:lang w:val="en-US"/>
              </w:rPr>
            </w:pPr>
          </w:p>
        </w:tc>
      </w:tr>
      <w:tr w:rsidR="00727550" w:rsidRPr="00403DA8" w:rsidTr="00407713">
        <w:tc>
          <w:tcPr>
            <w:tcW w:w="959" w:type="dxa"/>
          </w:tcPr>
          <w:p w:rsidR="00727550" w:rsidRDefault="00727550" w:rsidP="00D958DD">
            <w:pPr>
              <w:spacing w:before="120" w:after="120"/>
              <w:rPr>
                <w:lang w:val="en-US"/>
              </w:rPr>
            </w:pPr>
          </w:p>
        </w:tc>
        <w:tc>
          <w:tcPr>
            <w:tcW w:w="4139" w:type="dxa"/>
          </w:tcPr>
          <w:p w:rsidR="00727550" w:rsidRPr="003C2C65" w:rsidRDefault="00727550" w:rsidP="00D958DD">
            <w:pPr>
              <w:spacing w:before="120" w:after="120"/>
              <w:rPr>
                <w:lang w:val="en-GB"/>
              </w:rPr>
            </w:pPr>
          </w:p>
        </w:tc>
        <w:tc>
          <w:tcPr>
            <w:tcW w:w="4366" w:type="dxa"/>
          </w:tcPr>
          <w:p w:rsidR="00727550" w:rsidRPr="00267822" w:rsidRDefault="00727550" w:rsidP="00D958DD">
            <w:pPr>
              <w:spacing w:before="120" w:after="120"/>
              <w:rPr>
                <w:color w:val="0070C0"/>
                <w:lang w:val="en-US"/>
              </w:rPr>
            </w:pPr>
          </w:p>
        </w:tc>
      </w:tr>
    </w:tbl>
    <w:p w:rsidR="00727550" w:rsidRDefault="00727550" w:rsidP="004D7980">
      <w:pPr>
        <w:pStyle w:val="Lijstalinea"/>
        <w:ind w:left="714"/>
        <w:rPr>
          <w:rFonts w:ascii="Times New Roman" w:hAnsi="Times New Roman"/>
          <w:lang w:val="en-US"/>
        </w:rPr>
      </w:pPr>
    </w:p>
    <w:p w:rsidR="00727550" w:rsidRDefault="00727550">
      <w:pPr>
        <w:spacing w:after="200" w:line="276" w:lineRule="auto"/>
        <w:jc w:val="both"/>
        <w:rPr>
          <w:rFonts w:eastAsia="Calibri"/>
          <w:sz w:val="22"/>
          <w:szCs w:val="22"/>
          <w:lang w:val="en-US" w:eastAsia="en-US"/>
        </w:rPr>
      </w:pPr>
      <w:r>
        <w:rPr>
          <w:lang w:val="en-US"/>
        </w:rPr>
        <w:br w:type="page"/>
      </w:r>
    </w:p>
    <w:p w:rsidR="00B83ABE" w:rsidRPr="00FF76A0" w:rsidRDefault="00B83ABE" w:rsidP="004D7980">
      <w:pPr>
        <w:pStyle w:val="Lijstalinea"/>
        <w:ind w:left="714"/>
        <w:rPr>
          <w:rFonts w:ascii="Times New Roman" w:hAnsi="Times New Roman"/>
          <w:lang w:val="en-US"/>
        </w:rPr>
      </w:pPr>
    </w:p>
    <w:p w:rsidR="00FF76A0" w:rsidRDefault="00FF76A0" w:rsidP="00FF76A0">
      <w:pPr>
        <w:spacing w:after="160" w:line="259" w:lineRule="auto"/>
        <w:jc w:val="center"/>
        <w:rPr>
          <w:rFonts w:ascii="Calibri" w:eastAsia="Calibri" w:hAnsi="Calibri" w:cs="Calibri"/>
          <w:b/>
          <w:sz w:val="44"/>
          <w:szCs w:val="44"/>
          <w:lang w:val="en-GB" w:eastAsia="en-US"/>
        </w:rPr>
      </w:pPr>
    </w:p>
    <w:p w:rsidR="001322EA" w:rsidRDefault="001322EA" w:rsidP="00FF76A0">
      <w:pPr>
        <w:spacing w:after="160" w:line="259" w:lineRule="auto"/>
        <w:jc w:val="center"/>
        <w:rPr>
          <w:rFonts w:ascii="Calibri" w:eastAsia="Calibri" w:hAnsi="Calibri" w:cs="Calibri"/>
          <w:b/>
          <w:sz w:val="44"/>
          <w:szCs w:val="44"/>
          <w:lang w:val="en-GB" w:eastAsia="en-US"/>
        </w:rPr>
      </w:pPr>
    </w:p>
    <w:p w:rsidR="00FF76A0" w:rsidRPr="00FF76A0" w:rsidRDefault="00FF76A0" w:rsidP="00FF76A0">
      <w:pPr>
        <w:spacing w:after="160" w:line="259" w:lineRule="auto"/>
        <w:jc w:val="center"/>
        <w:rPr>
          <w:rFonts w:ascii="Calibri" w:eastAsia="Calibri" w:hAnsi="Calibri" w:cs="Calibri"/>
          <w:b/>
          <w:sz w:val="44"/>
          <w:szCs w:val="44"/>
          <w:lang w:val="en-GB" w:eastAsia="en-US"/>
        </w:rPr>
      </w:pPr>
      <w:r w:rsidRPr="00FF76A0">
        <w:rPr>
          <w:rFonts w:ascii="Calibri" w:eastAsia="Calibri" w:hAnsi="Calibri" w:cs="Calibri"/>
          <w:b/>
          <w:sz w:val="44"/>
          <w:szCs w:val="44"/>
          <w:lang w:val="en-GB" w:eastAsia="en-US"/>
        </w:rPr>
        <w:t xml:space="preserve">Registration </w:t>
      </w:r>
    </w:p>
    <w:p w:rsidR="00FF76A0" w:rsidRPr="00FF76A0" w:rsidRDefault="00FF76A0" w:rsidP="00FF76A0">
      <w:pPr>
        <w:spacing w:after="160" w:line="259" w:lineRule="auto"/>
        <w:jc w:val="center"/>
        <w:rPr>
          <w:rFonts w:ascii="Calibri" w:eastAsia="Calibri" w:hAnsi="Calibri" w:cs="Calibri"/>
          <w:b/>
          <w:sz w:val="44"/>
          <w:szCs w:val="44"/>
          <w:lang w:val="en-GB" w:eastAsia="en-US"/>
        </w:rPr>
      </w:pPr>
      <w:r w:rsidRPr="00FF76A0">
        <w:rPr>
          <w:rFonts w:ascii="Calibri" w:eastAsia="Calibri" w:hAnsi="Calibri" w:cs="Calibri"/>
          <w:b/>
          <w:sz w:val="44"/>
          <w:szCs w:val="44"/>
          <w:lang w:val="en-GB" w:eastAsia="en-US"/>
        </w:rPr>
        <w:t xml:space="preserve">for </w:t>
      </w:r>
    </w:p>
    <w:p w:rsidR="00FF76A0" w:rsidRPr="00FF76A0" w:rsidRDefault="00FF76A0" w:rsidP="00FF76A0">
      <w:pPr>
        <w:spacing w:after="160" w:line="259" w:lineRule="auto"/>
        <w:jc w:val="center"/>
        <w:rPr>
          <w:rFonts w:ascii="Calibri" w:eastAsia="Calibri" w:hAnsi="Calibri"/>
          <w:b/>
          <w:smallCaps/>
          <w:color w:val="2F5496"/>
          <w:sz w:val="36"/>
          <w:szCs w:val="36"/>
          <w:lang w:val="en-US" w:eastAsia="en-US"/>
        </w:rPr>
      </w:pPr>
      <w:r w:rsidRPr="00FF76A0">
        <w:rPr>
          <w:rFonts w:ascii="Calibri" w:eastAsia="Calibri" w:hAnsi="Calibri"/>
          <w:b/>
          <w:smallCaps/>
          <w:color w:val="2F5496"/>
          <w:sz w:val="36"/>
          <w:szCs w:val="36"/>
          <w:lang w:val="en-US" w:eastAsia="en-US"/>
        </w:rPr>
        <w:t>Dilemmas of Pre-trial supervision</w:t>
      </w:r>
    </w:p>
    <w:p w:rsidR="00FF76A0" w:rsidRPr="00FF76A0" w:rsidRDefault="00FF76A0" w:rsidP="00FF76A0">
      <w:pPr>
        <w:spacing w:after="160" w:line="259" w:lineRule="auto"/>
        <w:jc w:val="center"/>
        <w:rPr>
          <w:rFonts w:ascii="Calibri" w:eastAsia="Calibri" w:hAnsi="Calibri"/>
          <w:b/>
          <w:color w:val="2F5496"/>
          <w:sz w:val="22"/>
          <w:szCs w:val="22"/>
          <w:lang w:val="en-US" w:eastAsia="en-US"/>
        </w:rPr>
      </w:pPr>
      <w:r w:rsidRPr="00FF76A0">
        <w:rPr>
          <w:rFonts w:ascii="Calibri" w:eastAsia="Calibri" w:hAnsi="Calibri"/>
          <w:b/>
          <w:color w:val="2F5496"/>
          <w:sz w:val="22"/>
          <w:szCs w:val="22"/>
          <w:lang w:val="en-US" w:eastAsia="en-US"/>
        </w:rPr>
        <w:t>DETOUR – Towards Pre-Trial Detention as Ultima Ratio</w:t>
      </w:r>
    </w:p>
    <w:p w:rsidR="00FF76A0" w:rsidRPr="00FF76A0" w:rsidRDefault="00FF76A0" w:rsidP="00FF76A0">
      <w:pPr>
        <w:spacing w:after="160" w:line="259" w:lineRule="auto"/>
        <w:jc w:val="both"/>
        <w:rPr>
          <w:rFonts w:ascii="Calibri" w:eastAsia="Calibri" w:hAnsi="Calibri"/>
          <w:b/>
          <w:color w:val="2F5496"/>
          <w:sz w:val="22"/>
          <w:szCs w:val="22"/>
          <w:lang w:val="en-GB" w:eastAsia="en-US"/>
        </w:rPr>
      </w:pPr>
      <w:r w:rsidRPr="00FF76A0">
        <w:rPr>
          <w:rFonts w:ascii="Calibri" w:eastAsia="Calibri" w:hAnsi="Calibri"/>
          <w:b/>
          <w:color w:val="2F5496"/>
          <w:sz w:val="22"/>
          <w:szCs w:val="22"/>
          <w:lang w:val="en-US" w:eastAsia="en-US"/>
        </w:rPr>
        <w:t xml:space="preserve">                                                   </w:t>
      </w:r>
      <w:r w:rsidRPr="00FF76A0">
        <w:rPr>
          <w:rFonts w:ascii="Calibri" w:eastAsia="Calibri" w:hAnsi="Calibri"/>
          <w:b/>
          <w:color w:val="2F5496"/>
          <w:sz w:val="22"/>
          <w:szCs w:val="22"/>
          <w:lang w:val="en-GB" w:eastAsia="en-US"/>
        </w:rPr>
        <w:t>Final Conference, 9</w:t>
      </w:r>
      <w:r w:rsidRPr="00FF76A0">
        <w:rPr>
          <w:rFonts w:ascii="Calibri" w:eastAsia="Calibri" w:hAnsi="Calibri"/>
          <w:b/>
          <w:color w:val="2F5496"/>
          <w:sz w:val="22"/>
          <w:szCs w:val="22"/>
          <w:vertAlign w:val="superscript"/>
          <w:lang w:val="en-GB" w:eastAsia="en-US"/>
        </w:rPr>
        <w:t>th</w:t>
      </w:r>
      <w:r w:rsidRPr="00FF76A0">
        <w:rPr>
          <w:rFonts w:ascii="Calibri" w:eastAsia="Calibri" w:hAnsi="Calibri"/>
          <w:b/>
          <w:color w:val="2F5496"/>
          <w:sz w:val="22"/>
          <w:szCs w:val="22"/>
          <w:lang w:val="en-GB" w:eastAsia="en-US"/>
        </w:rPr>
        <w:t xml:space="preserve"> of November 2017</w:t>
      </w:r>
    </w:p>
    <w:p w:rsidR="00FF76A0" w:rsidRPr="00FF76A0" w:rsidRDefault="00FF76A0" w:rsidP="00FF76A0">
      <w:pPr>
        <w:spacing w:after="160" w:line="259" w:lineRule="auto"/>
        <w:jc w:val="center"/>
        <w:rPr>
          <w:rFonts w:ascii="Calibri" w:eastAsia="Calibri" w:hAnsi="Calibri"/>
          <w:b/>
          <w:color w:val="2F5496"/>
          <w:sz w:val="22"/>
          <w:szCs w:val="22"/>
          <w:lang w:val="en-GB" w:eastAsia="en-US"/>
        </w:rPr>
      </w:pPr>
      <w:r w:rsidRPr="00FF76A0">
        <w:rPr>
          <w:rFonts w:ascii="Calibri" w:eastAsia="Calibri" w:hAnsi="Calibri"/>
          <w:b/>
          <w:color w:val="2F5496"/>
          <w:sz w:val="22"/>
          <w:szCs w:val="22"/>
          <w:lang w:val="en-GB" w:eastAsia="en-US"/>
        </w:rPr>
        <w:t>At the Austrian Ministry of Justice,</w:t>
      </w:r>
    </w:p>
    <w:p w:rsidR="00FF76A0" w:rsidRPr="00FF76A0" w:rsidRDefault="00FF76A0" w:rsidP="00FF76A0">
      <w:pPr>
        <w:spacing w:after="160" w:line="259" w:lineRule="auto"/>
        <w:jc w:val="center"/>
        <w:rPr>
          <w:rFonts w:ascii="Calibri" w:eastAsia="Calibri" w:hAnsi="Calibri"/>
          <w:b/>
          <w:color w:val="2F5496"/>
          <w:sz w:val="22"/>
          <w:szCs w:val="22"/>
          <w:lang w:val="en-GB" w:eastAsia="en-US"/>
        </w:rPr>
      </w:pPr>
      <w:proofErr w:type="spellStart"/>
      <w:r w:rsidRPr="00FF76A0">
        <w:rPr>
          <w:rFonts w:ascii="Calibri" w:eastAsia="Calibri" w:hAnsi="Calibri"/>
          <w:b/>
          <w:color w:val="2F5496"/>
          <w:sz w:val="22"/>
          <w:szCs w:val="22"/>
          <w:lang w:val="en-GB" w:eastAsia="en-US"/>
        </w:rPr>
        <w:t>Museumstraße</w:t>
      </w:r>
      <w:proofErr w:type="spellEnd"/>
      <w:r w:rsidRPr="00FF76A0">
        <w:rPr>
          <w:rFonts w:ascii="Calibri" w:eastAsia="Calibri" w:hAnsi="Calibri"/>
          <w:b/>
          <w:color w:val="2F5496"/>
          <w:sz w:val="22"/>
          <w:szCs w:val="22"/>
          <w:lang w:val="en-GB" w:eastAsia="en-US"/>
        </w:rPr>
        <w:t xml:space="preserve"> 7, 1070 Wien</w:t>
      </w:r>
    </w:p>
    <w:p w:rsidR="00FF76A0" w:rsidRPr="00FF76A0" w:rsidRDefault="00FF76A0" w:rsidP="00FF76A0">
      <w:pPr>
        <w:spacing w:after="160" w:line="259" w:lineRule="auto"/>
        <w:jc w:val="both"/>
        <w:rPr>
          <w:rFonts w:ascii="Calibri" w:eastAsia="Calibri" w:hAnsi="Calibri" w:cs="Calibri"/>
          <w:szCs w:val="24"/>
          <w:lang w:val="en-GB" w:eastAsia="en-US"/>
        </w:rPr>
      </w:pPr>
    </w:p>
    <w:p w:rsidR="00FF76A0" w:rsidRPr="00FF76A0" w:rsidRDefault="00FF76A0" w:rsidP="00FF76A0">
      <w:pPr>
        <w:spacing w:after="160" w:line="259" w:lineRule="auto"/>
        <w:jc w:val="both"/>
        <w:rPr>
          <w:rFonts w:ascii="Calibri" w:eastAsia="Calibri" w:hAnsi="Calibri" w:cs="Calibri"/>
          <w:szCs w:val="24"/>
          <w:lang w:val="en-GB" w:eastAsia="en-US"/>
        </w:rPr>
      </w:pPr>
      <w:r w:rsidRPr="00FF76A0">
        <w:rPr>
          <w:rFonts w:ascii="Calibri" w:eastAsia="Calibri" w:hAnsi="Calibri" w:cs="Calibri"/>
          <w:szCs w:val="24"/>
          <w:lang w:val="en-GB" w:eastAsia="en-US"/>
        </w:rPr>
        <w:t>Mr/Mrs</w:t>
      </w:r>
    </w:p>
    <w:p w:rsidR="00FF76A0" w:rsidRPr="00FF76A0" w:rsidRDefault="00FF76A0" w:rsidP="00FF76A0">
      <w:pPr>
        <w:spacing w:after="160" w:line="259" w:lineRule="auto"/>
        <w:jc w:val="both"/>
        <w:rPr>
          <w:rFonts w:ascii="Calibri" w:eastAsia="Calibri" w:hAnsi="Calibri" w:cs="Calibri"/>
          <w:szCs w:val="24"/>
          <w:lang w:val="en-GB" w:eastAsia="en-US"/>
        </w:rPr>
      </w:pPr>
      <w:r w:rsidRPr="00FF76A0">
        <w:rPr>
          <w:rFonts w:ascii="Calibri" w:eastAsia="Calibri" w:hAnsi="Calibri" w:cs="Calibri"/>
          <w:szCs w:val="24"/>
          <w:lang w:val="en-GB" w:eastAsia="en-US"/>
        </w:rPr>
        <w:t>Name:</w:t>
      </w:r>
    </w:p>
    <w:p w:rsidR="00FF76A0" w:rsidRPr="00FF76A0" w:rsidRDefault="00FF76A0" w:rsidP="00FF76A0">
      <w:pPr>
        <w:spacing w:after="160" w:line="259" w:lineRule="auto"/>
        <w:jc w:val="both"/>
        <w:rPr>
          <w:rFonts w:ascii="Calibri" w:eastAsia="Calibri" w:hAnsi="Calibri" w:cs="Calibri"/>
          <w:szCs w:val="24"/>
          <w:lang w:val="en-GB" w:eastAsia="en-US"/>
        </w:rPr>
      </w:pPr>
      <w:r w:rsidRPr="00FF76A0">
        <w:rPr>
          <w:rFonts w:ascii="Calibri" w:eastAsia="Calibri" w:hAnsi="Calibri" w:cs="Calibri"/>
          <w:szCs w:val="24"/>
          <w:lang w:val="en-GB" w:eastAsia="en-US"/>
        </w:rPr>
        <w:t xml:space="preserve">Organization: </w:t>
      </w:r>
    </w:p>
    <w:p w:rsidR="00FF76A0" w:rsidRPr="00FF76A0" w:rsidRDefault="00FF76A0" w:rsidP="00FF76A0">
      <w:pPr>
        <w:spacing w:after="160" w:line="259" w:lineRule="auto"/>
        <w:jc w:val="both"/>
        <w:rPr>
          <w:rFonts w:ascii="Calibri" w:eastAsia="Calibri" w:hAnsi="Calibri" w:cs="Calibri"/>
          <w:szCs w:val="24"/>
          <w:lang w:val="en-GB" w:eastAsia="en-US"/>
        </w:rPr>
      </w:pPr>
    </w:p>
    <w:p w:rsidR="00FF76A0" w:rsidRDefault="00FF76A0" w:rsidP="00FF76A0">
      <w:pPr>
        <w:spacing w:after="160" w:line="259" w:lineRule="auto"/>
        <w:jc w:val="both"/>
        <w:rPr>
          <w:rFonts w:ascii="Calibri" w:eastAsia="Calibri" w:hAnsi="Calibri" w:cs="Calibri"/>
          <w:szCs w:val="24"/>
          <w:lang w:val="en-GB" w:eastAsia="en-US"/>
        </w:rPr>
      </w:pPr>
      <w:r w:rsidRPr="00FF76A0">
        <w:rPr>
          <w:rFonts w:ascii="Calibri" w:eastAsia="Calibri" w:hAnsi="Calibri" w:cs="Calibri"/>
          <w:szCs w:val="24"/>
          <w:lang w:val="en-GB" w:eastAsia="en-US"/>
        </w:rPr>
        <w:t>Participates in the conference. In case of an inability to attend the organizers of the conference will be informed as soon as possible.</w:t>
      </w:r>
    </w:p>
    <w:p w:rsidR="00B2461D" w:rsidRPr="00B2461D" w:rsidRDefault="00B2461D" w:rsidP="00FF76A0">
      <w:pPr>
        <w:spacing w:after="160" w:line="259" w:lineRule="auto"/>
        <w:jc w:val="both"/>
        <w:rPr>
          <w:rFonts w:ascii="Calibri" w:eastAsia="Calibri" w:hAnsi="Calibri" w:cs="Calibri"/>
          <w:szCs w:val="24"/>
          <w:lang w:val="en-GB" w:eastAsia="en-US"/>
        </w:rPr>
      </w:pPr>
    </w:p>
    <w:p w:rsidR="00FF76A0" w:rsidRPr="00FF76A0" w:rsidRDefault="00FF76A0" w:rsidP="00FF76A0">
      <w:pPr>
        <w:spacing w:after="160" w:line="259" w:lineRule="auto"/>
        <w:jc w:val="both"/>
        <w:rPr>
          <w:rFonts w:ascii="Calibri" w:eastAsia="Calibri" w:hAnsi="Calibri" w:cs="Calibri"/>
          <w:szCs w:val="24"/>
          <w:lang w:val="en-GB" w:eastAsia="en-US"/>
        </w:rPr>
      </w:pPr>
      <w:r w:rsidRPr="00FF76A0">
        <w:rPr>
          <w:rFonts w:ascii="Calibri" w:eastAsia="Calibri" w:hAnsi="Calibri" w:cs="Calibri"/>
          <w:szCs w:val="24"/>
          <w:lang w:val="en-GB" w:eastAsia="en-US"/>
        </w:rPr>
        <w:t>Signature:</w:t>
      </w:r>
    </w:p>
    <w:p w:rsidR="00FF76A0" w:rsidRPr="00FF76A0" w:rsidRDefault="00FF76A0" w:rsidP="00FF76A0">
      <w:pPr>
        <w:spacing w:after="160" w:line="259" w:lineRule="auto"/>
        <w:jc w:val="both"/>
        <w:rPr>
          <w:rFonts w:ascii="Calibri" w:eastAsia="Calibri" w:hAnsi="Calibri" w:cs="Calibri"/>
          <w:szCs w:val="24"/>
          <w:lang w:val="en-GB" w:eastAsia="en-US"/>
        </w:rPr>
      </w:pPr>
    </w:p>
    <w:p w:rsidR="00FF76A0" w:rsidRPr="00FF76A0" w:rsidRDefault="00FF76A0" w:rsidP="00FF76A0">
      <w:pPr>
        <w:spacing w:after="160" w:line="259" w:lineRule="auto"/>
        <w:jc w:val="both"/>
        <w:rPr>
          <w:rFonts w:ascii="Calibri" w:eastAsia="Calibri" w:hAnsi="Calibri" w:cs="Calibri"/>
          <w:szCs w:val="24"/>
          <w:lang w:val="en-GB" w:eastAsia="en-US"/>
        </w:rPr>
      </w:pPr>
    </w:p>
    <w:p w:rsidR="00FF76A0" w:rsidRPr="00FF76A0" w:rsidRDefault="00FF76A0" w:rsidP="00FF76A0">
      <w:pPr>
        <w:spacing w:after="160" w:line="259" w:lineRule="auto"/>
        <w:jc w:val="both"/>
        <w:rPr>
          <w:rFonts w:ascii="Calibri" w:eastAsia="Calibri" w:hAnsi="Calibri" w:cs="Calibri"/>
          <w:szCs w:val="24"/>
          <w:lang w:val="en-GB" w:eastAsia="en-US"/>
        </w:rPr>
      </w:pPr>
    </w:p>
    <w:p w:rsidR="00FF76A0" w:rsidRPr="00FF76A0" w:rsidRDefault="00FF76A0" w:rsidP="00FF76A0">
      <w:pPr>
        <w:spacing w:after="160" w:line="259" w:lineRule="auto"/>
        <w:jc w:val="both"/>
        <w:rPr>
          <w:rFonts w:ascii="Calibri" w:eastAsia="Calibri" w:hAnsi="Calibri" w:cs="Calibri"/>
          <w:szCs w:val="24"/>
          <w:lang w:val="en-GB" w:eastAsia="en-US"/>
        </w:rPr>
      </w:pPr>
      <w:r w:rsidRPr="00FF76A0">
        <w:rPr>
          <w:rFonts w:ascii="Calibri" w:eastAsia="Calibri" w:hAnsi="Calibri" w:cs="Calibri"/>
          <w:szCs w:val="24"/>
          <w:lang w:val="en-GB" w:eastAsia="en-US"/>
        </w:rPr>
        <w:t xml:space="preserve">Please send the signed registration via mail to </w:t>
      </w:r>
      <w:hyperlink r:id="rId9" w:history="1">
        <w:r w:rsidRPr="00FF76A0">
          <w:rPr>
            <w:rFonts w:ascii="Calibri" w:eastAsia="Calibri" w:hAnsi="Calibri" w:cs="Calibri"/>
            <w:color w:val="0563C1"/>
            <w:szCs w:val="24"/>
            <w:u w:val="single"/>
            <w:lang w:val="en-GB" w:eastAsia="en-US"/>
          </w:rPr>
          <w:t>veronika.reidinger@irks.at</w:t>
        </w:r>
      </w:hyperlink>
      <w:r w:rsidRPr="00FF76A0">
        <w:rPr>
          <w:rFonts w:ascii="Calibri" w:eastAsia="Calibri" w:hAnsi="Calibri" w:cs="Calibri"/>
          <w:szCs w:val="24"/>
          <w:lang w:val="en-GB" w:eastAsia="en-US"/>
        </w:rPr>
        <w:t xml:space="preserve"> </w:t>
      </w:r>
    </w:p>
    <w:p w:rsidR="00FF76A0" w:rsidRPr="00FF76A0" w:rsidRDefault="00FF76A0">
      <w:pPr>
        <w:spacing w:after="200" w:line="276" w:lineRule="auto"/>
        <w:jc w:val="both"/>
        <w:rPr>
          <w:b/>
          <w:lang w:val="en-GB"/>
        </w:rPr>
      </w:pPr>
    </w:p>
    <w:p w:rsidR="00FF76A0" w:rsidRPr="00FF76A0" w:rsidRDefault="00FF76A0">
      <w:pPr>
        <w:spacing w:after="200" w:line="276" w:lineRule="auto"/>
        <w:jc w:val="both"/>
        <w:rPr>
          <w:b/>
          <w:lang w:val="en-GB"/>
        </w:rPr>
      </w:pPr>
    </w:p>
    <w:p w:rsidR="007927A0" w:rsidRDefault="007927A0" w:rsidP="007927A0">
      <w:pPr>
        <w:rPr>
          <w:b/>
          <w:lang w:val="en-US"/>
        </w:rPr>
      </w:pPr>
      <w:r>
        <w:rPr>
          <w:b/>
          <w:lang w:val="en-US"/>
        </w:rPr>
        <w:lastRenderedPageBreak/>
        <w:t xml:space="preserve">Venue: </w:t>
      </w:r>
    </w:p>
    <w:p w:rsidR="00091D89" w:rsidRDefault="004D7980" w:rsidP="007927A0">
      <w:pPr>
        <w:rPr>
          <w:lang w:val="en-US"/>
        </w:rPr>
      </w:pPr>
      <w:r>
        <w:rPr>
          <w:lang w:val="en-US"/>
        </w:rPr>
        <w:t>Federal</w:t>
      </w:r>
      <w:r w:rsidR="00B53301">
        <w:rPr>
          <w:lang w:val="en-US"/>
        </w:rPr>
        <w:t xml:space="preserve"> Ministry of Justice, </w:t>
      </w:r>
      <w:r>
        <w:rPr>
          <w:lang w:val="en-US"/>
        </w:rPr>
        <w:t xml:space="preserve">Austria, </w:t>
      </w:r>
      <w:proofErr w:type="spellStart"/>
      <w:r w:rsidR="00B53301">
        <w:rPr>
          <w:lang w:val="en-US"/>
        </w:rPr>
        <w:t>Museumstraße</w:t>
      </w:r>
      <w:proofErr w:type="spellEnd"/>
      <w:r w:rsidR="00B53301">
        <w:rPr>
          <w:lang w:val="en-US"/>
        </w:rPr>
        <w:t xml:space="preserve"> 7, 1070 Wien</w:t>
      </w:r>
    </w:p>
    <w:p w:rsidR="009E5066" w:rsidRDefault="009E5066" w:rsidP="007927A0">
      <w:pPr>
        <w:rPr>
          <w:lang w:val="en-US"/>
        </w:rPr>
      </w:pPr>
    </w:p>
    <w:p w:rsidR="009E5066" w:rsidRDefault="00AB6CB9" w:rsidP="007927A0">
      <w:pPr>
        <w:rPr>
          <w:szCs w:val="24"/>
          <w:lang w:val="en-US"/>
        </w:rPr>
      </w:pPr>
      <w:r>
        <w:rPr>
          <w:noProof/>
          <w:szCs w:val="24"/>
          <w:lang w:val="nl-NL" w:eastAsia="nl-NL"/>
        </w:rPr>
        <w:drawing>
          <wp:inline distT="0" distB="0" distL="0" distR="0">
            <wp:extent cx="6143625" cy="4169248"/>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J_MAP.JPG"/>
                    <pic:cNvPicPr/>
                  </pic:nvPicPr>
                  <pic:blipFill>
                    <a:blip r:embed="rId10">
                      <a:extLst>
                        <a:ext uri="{28A0092B-C50C-407E-A947-70E740481C1C}">
                          <a14:useLocalDpi xmlns:a14="http://schemas.microsoft.com/office/drawing/2010/main" val="0"/>
                        </a:ext>
                      </a:extLst>
                    </a:blip>
                    <a:stretch>
                      <a:fillRect/>
                    </a:stretch>
                  </pic:blipFill>
                  <pic:spPr>
                    <a:xfrm>
                      <a:off x="0" y="0"/>
                      <a:ext cx="6158292" cy="4179201"/>
                    </a:xfrm>
                    <a:prstGeom prst="rect">
                      <a:avLst/>
                    </a:prstGeom>
                  </pic:spPr>
                </pic:pic>
              </a:graphicData>
            </a:graphic>
          </wp:inline>
        </w:drawing>
      </w:r>
    </w:p>
    <w:p w:rsidR="00873BAA" w:rsidRDefault="00873BAA" w:rsidP="007927A0">
      <w:pPr>
        <w:rPr>
          <w:szCs w:val="24"/>
          <w:lang w:val="en-US"/>
        </w:rPr>
      </w:pPr>
    </w:p>
    <w:p w:rsidR="004734AA" w:rsidRDefault="004734AA" w:rsidP="001E6B30">
      <w:pPr>
        <w:spacing w:after="200" w:line="276" w:lineRule="auto"/>
        <w:jc w:val="both"/>
        <w:rPr>
          <w:b/>
          <w:szCs w:val="24"/>
          <w:lang w:val="en-US"/>
        </w:rPr>
      </w:pPr>
    </w:p>
    <w:p w:rsidR="001E6B30" w:rsidRDefault="001E6B30" w:rsidP="001E6B30">
      <w:pPr>
        <w:spacing w:after="200" w:line="276" w:lineRule="auto"/>
        <w:jc w:val="both"/>
        <w:rPr>
          <w:b/>
          <w:szCs w:val="24"/>
          <w:lang w:val="en-US"/>
        </w:rPr>
      </w:pPr>
      <w:r>
        <w:rPr>
          <w:b/>
          <w:szCs w:val="24"/>
          <w:lang w:val="en-US"/>
        </w:rPr>
        <w:t>Hotels close to the venue</w:t>
      </w:r>
    </w:p>
    <w:p w:rsidR="001E6B30" w:rsidRPr="00492C21" w:rsidRDefault="001E6B30" w:rsidP="001E6B30">
      <w:pPr>
        <w:pStyle w:val="Lijstalinea"/>
        <w:numPr>
          <w:ilvl w:val="0"/>
          <w:numId w:val="8"/>
        </w:numPr>
        <w:jc w:val="both"/>
        <w:rPr>
          <w:rStyle w:val="section-info-text1"/>
          <w:rFonts w:ascii="Times New Roman" w:hAnsi="Times New Roman"/>
          <w:b/>
          <w:bCs/>
          <w:sz w:val="24"/>
          <w:szCs w:val="24"/>
          <w:lang w:val="en-GB"/>
        </w:rPr>
      </w:pPr>
      <w:r w:rsidRPr="00492C21">
        <w:rPr>
          <w:rFonts w:ascii="Times New Roman" w:hAnsi="Times New Roman"/>
          <w:sz w:val="24"/>
          <w:szCs w:val="24"/>
          <w:lang w:val="en-GB"/>
        </w:rPr>
        <w:t xml:space="preserve">Hotel </w:t>
      </w:r>
      <w:proofErr w:type="spellStart"/>
      <w:r w:rsidRPr="00492C21">
        <w:rPr>
          <w:rFonts w:ascii="Times New Roman" w:hAnsi="Times New Roman"/>
          <w:sz w:val="24"/>
          <w:szCs w:val="24"/>
          <w:lang w:val="en-GB"/>
        </w:rPr>
        <w:t>Viennart</w:t>
      </w:r>
      <w:proofErr w:type="spellEnd"/>
      <w:r w:rsidRPr="00492C21">
        <w:rPr>
          <w:rFonts w:ascii="Times New Roman" w:hAnsi="Times New Roman"/>
          <w:sz w:val="24"/>
          <w:szCs w:val="24"/>
          <w:lang w:val="en-GB"/>
        </w:rPr>
        <w:t xml:space="preserve"> (</w:t>
      </w:r>
      <w:hyperlink r:id="rId11" w:history="1">
        <w:r w:rsidRPr="00492C21">
          <w:rPr>
            <w:rStyle w:val="Hyperlink"/>
            <w:rFonts w:ascii="Times New Roman" w:hAnsi="Times New Roman"/>
            <w:sz w:val="24"/>
            <w:szCs w:val="24"/>
            <w:lang w:val="en-GB"/>
          </w:rPr>
          <w:t>http://austrotel.at/hotel-viennart/</w:t>
        </w:r>
      </w:hyperlink>
      <w:r w:rsidRPr="00492C21">
        <w:rPr>
          <w:rStyle w:val="Hyperlink"/>
          <w:rFonts w:ascii="Times New Roman" w:hAnsi="Times New Roman"/>
          <w:sz w:val="24"/>
          <w:szCs w:val="24"/>
          <w:lang w:val="en-GB"/>
        </w:rPr>
        <w:t>)</w:t>
      </w:r>
      <w:r w:rsidRPr="00492C21">
        <w:rPr>
          <w:rFonts w:ascii="Times New Roman" w:hAnsi="Times New Roman"/>
          <w:b/>
          <w:sz w:val="24"/>
          <w:szCs w:val="24"/>
          <w:lang w:val="en-GB"/>
        </w:rPr>
        <w:t xml:space="preserve">: </w:t>
      </w:r>
      <w:proofErr w:type="spellStart"/>
      <w:r w:rsidRPr="00492C21">
        <w:rPr>
          <w:rStyle w:val="section-info-text1"/>
          <w:rFonts w:ascii="Times New Roman" w:hAnsi="Times New Roman"/>
          <w:i/>
          <w:sz w:val="24"/>
          <w:szCs w:val="24"/>
          <w:lang w:val="en-GB"/>
        </w:rPr>
        <w:t>Breite</w:t>
      </w:r>
      <w:proofErr w:type="spellEnd"/>
      <w:r w:rsidRPr="00492C21">
        <w:rPr>
          <w:rStyle w:val="section-info-text1"/>
          <w:rFonts w:ascii="Times New Roman" w:hAnsi="Times New Roman"/>
          <w:i/>
          <w:sz w:val="24"/>
          <w:szCs w:val="24"/>
          <w:lang w:val="en-GB"/>
        </w:rPr>
        <w:t xml:space="preserve"> </w:t>
      </w:r>
      <w:proofErr w:type="spellStart"/>
      <w:r w:rsidRPr="00492C21">
        <w:rPr>
          <w:rStyle w:val="section-info-text1"/>
          <w:rFonts w:ascii="Times New Roman" w:hAnsi="Times New Roman"/>
          <w:i/>
          <w:sz w:val="24"/>
          <w:szCs w:val="24"/>
          <w:lang w:val="en-GB"/>
        </w:rPr>
        <w:t>Gasse</w:t>
      </w:r>
      <w:proofErr w:type="spellEnd"/>
      <w:r w:rsidRPr="00492C21">
        <w:rPr>
          <w:rStyle w:val="section-info-text1"/>
          <w:rFonts w:ascii="Times New Roman" w:hAnsi="Times New Roman"/>
          <w:i/>
          <w:sz w:val="24"/>
          <w:szCs w:val="24"/>
          <w:lang w:val="en-GB"/>
        </w:rPr>
        <w:t xml:space="preserve"> 9, 1070 Vienna.</w:t>
      </w:r>
      <w:r w:rsidRPr="00492C21">
        <w:rPr>
          <w:rStyle w:val="section-info-text1"/>
          <w:rFonts w:ascii="Times New Roman" w:hAnsi="Times New Roman"/>
          <w:sz w:val="24"/>
          <w:szCs w:val="24"/>
          <w:lang w:val="en-GB"/>
        </w:rPr>
        <w:t xml:space="preserve"> </w:t>
      </w:r>
    </w:p>
    <w:p w:rsidR="001E6B30" w:rsidRPr="00492C21" w:rsidRDefault="001E6B30" w:rsidP="001E6B30">
      <w:pPr>
        <w:pStyle w:val="Lijstalinea"/>
        <w:numPr>
          <w:ilvl w:val="0"/>
          <w:numId w:val="8"/>
        </w:numPr>
        <w:jc w:val="both"/>
        <w:rPr>
          <w:rFonts w:ascii="Times New Roman" w:hAnsi="Times New Roman"/>
          <w:b/>
          <w:bCs/>
          <w:sz w:val="24"/>
          <w:szCs w:val="24"/>
          <w:lang w:val="en-GB"/>
        </w:rPr>
      </w:pPr>
      <w:r w:rsidRPr="00492C21">
        <w:rPr>
          <w:rStyle w:val="section-info-text1"/>
          <w:rFonts w:ascii="Times New Roman" w:hAnsi="Times New Roman"/>
          <w:sz w:val="24"/>
          <w:szCs w:val="24"/>
          <w:lang w:val="en-GB"/>
        </w:rPr>
        <w:t>Hotel</w:t>
      </w:r>
      <w:r>
        <w:rPr>
          <w:rStyle w:val="section-info-text1"/>
          <w:rFonts w:ascii="Times New Roman" w:hAnsi="Times New Roman"/>
          <w:sz w:val="24"/>
          <w:szCs w:val="24"/>
          <w:lang w:val="en-GB"/>
        </w:rPr>
        <w:t xml:space="preserve">-Pension </w:t>
      </w:r>
      <w:r w:rsidRPr="00492C21">
        <w:rPr>
          <w:rStyle w:val="section-info-text1"/>
          <w:rFonts w:ascii="Times New Roman" w:hAnsi="Times New Roman"/>
          <w:sz w:val="24"/>
          <w:szCs w:val="24"/>
          <w:lang w:val="en-GB"/>
        </w:rPr>
        <w:t>Museum (</w:t>
      </w:r>
      <w:hyperlink r:id="rId12" w:history="1">
        <w:r w:rsidRPr="00492C21">
          <w:rPr>
            <w:rStyle w:val="Hyperlink"/>
            <w:rFonts w:ascii="Times New Roman" w:hAnsi="Times New Roman"/>
            <w:sz w:val="24"/>
            <w:szCs w:val="24"/>
            <w:lang w:val="en-US"/>
          </w:rPr>
          <w:t>http://www.hotelmuseum.at/</w:t>
        </w:r>
      </w:hyperlink>
      <w:r w:rsidRPr="00492C21">
        <w:rPr>
          <w:rStyle w:val="Hyperlink"/>
          <w:rFonts w:ascii="Times New Roman" w:hAnsi="Times New Roman"/>
          <w:sz w:val="24"/>
          <w:szCs w:val="24"/>
          <w:lang w:val="en-US"/>
        </w:rPr>
        <w:t>)</w:t>
      </w:r>
      <w:r w:rsidRPr="00492C21">
        <w:rPr>
          <w:rFonts w:ascii="Times New Roman" w:hAnsi="Times New Roman"/>
          <w:b/>
          <w:sz w:val="24"/>
          <w:szCs w:val="24"/>
          <w:lang w:val="en-US"/>
        </w:rPr>
        <w:t xml:space="preserve">: </w:t>
      </w:r>
      <w:proofErr w:type="spellStart"/>
      <w:r w:rsidRPr="00492C21">
        <w:rPr>
          <w:rFonts w:ascii="Times New Roman" w:hAnsi="Times New Roman"/>
          <w:i/>
          <w:sz w:val="24"/>
          <w:szCs w:val="24"/>
          <w:lang w:val="en-US"/>
        </w:rPr>
        <w:t>Museumstraße</w:t>
      </w:r>
      <w:proofErr w:type="spellEnd"/>
      <w:r w:rsidRPr="00492C21">
        <w:rPr>
          <w:rFonts w:ascii="Times New Roman" w:hAnsi="Times New Roman"/>
          <w:i/>
          <w:sz w:val="24"/>
          <w:szCs w:val="24"/>
          <w:lang w:val="en-US"/>
        </w:rPr>
        <w:t xml:space="preserve"> 3, 1070 Vienna</w:t>
      </w:r>
      <w:r w:rsidRPr="00492C21">
        <w:rPr>
          <w:rFonts w:ascii="Times New Roman" w:hAnsi="Times New Roman"/>
          <w:sz w:val="24"/>
          <w:szCs w:val="24"/>
          <w:lang w:val="en-US"/>
        </w:rPr>
        <w:t>.</w:t>
      </w:r>
      <w:r w:rsidRPr="00492C21">
        <w:rPr>
          <w:rFonts w:ascii="Times New Roman" w:hAnsi="Times New Roman"/>
          <w:b/>
          <w:sz w:val="24"/>
          <w:szCs w:val="24"/>
          <w:lang w:val="en-US"/>
        </w:rPr>
        <w:t xml:space="preserve"> </w:t>
      </w:r>
    </w:p>
    <w:p w:rsidR="001E6B30" w:rsidRPr="00404808" w:rsidRDefault="001E6B30" w:rsidP="001E6B30">
      <w:pPr>
        <w:pStyle w:val="Lijstalinea"/>
        <w:numPr>
          <w:ilvl w:val="0"/>
          <w:numId w:val="8"/>
        </w:numPr>
        <w:jc w:val="both"/>
        <w:rPr>
          <w:rFonts w:ascii="Times New Roman" w:hAnsi="Times New Roman"/>
          <w:b/>
          <w:sz w:val="24"/>
          <w:szCs w:val="24"/>
        </w:rPr>
      </w:pPr>
      <w:r w:rsidRPr="00492C21">
        <w:rPr>
          <w:rFonts w:ascii="Times New Roman" w:hAnsi="Times New Roman"/>
          <w:sz w:val="24"/>
          <w:szCs w:val="24"/>
        </w:rPr>
        <w:t>Hotel Zipser (</w:t>
      </w:r>
      <w:hyperlink r:id="rId13" w:history="1">
        <w:r w:rsidRPr="00492C21">
          <w:rPr>
            <w:rStyle w:val="Hyperlink"/>
            <w:rFonts w:ascii="Times New Roman" w:hAnsi="Times New Roman"/>
            <w:sz w:val="24"/>
            <w:szCs w:val="24"/>
          </w:rPr>
          <w:t>http://hotel-vienna.travel/</w:t>
        </w:r>
      </w:hyperlink>
      <w:r w:rsidRPr="00492C21">
        <w:rPr>
          <w:rStyle w:val="Hyperlink"/>
          <w:rFonts w:ascii="Times New Roman" w:hAnsi="Times New Roman"/>
          <w:sz w:val="24"/>
          <w:szCs w:val="24"/>
        </w:rPr>
        <w:t>)</w:t>
      </w:r>
      <w:r w:rsidRPr="00492C21">
        <w:rPr>
          <w:rFonts w:ascii="Times New Roman" w:hAnsi="Times New Roman"/>
          <w:b/>
          <w:sz w:val="24"/>
          <w:szCs w:val="24"/>
        </w:rPr>
        <w:t xml:space="preserve">: </w:t>
      </w:r>
      <w:r w:rsidRPr="00492C21">
        <w:rPr>
          <w:rFonts w:ascii="Times New Roman" w:hAnsi="Times New Roman"/>
          <w:i/>
          <w:sz w:val="24"/>
          <w:szCs w:val="24"/>
        </w:rPr>
        <w:t>Lange Gasse 49, 1080 Vienna.</w:t>
      </w:r>
      <w:r w:rsidRPr="00492C21">
        <w:rPr>
          <w:rFonts w:ascii="Times New Roman" w:hAnsi="Times New Roman"/>
          <w:b/>
          <w:sz w:val="24"/>
          <w:szCs w:val="24"/>
        </w:rPr>
        <w:t xml:space="preserve"> </w:t>
      </w:r>
    </w:p>
    <w:p w:rsidR="001E6B30" w:rsidRPr="00F43C53" w:rsidRDefault="001E6B30" w:rsidP="001E6B30">
      <w:pPr>
        <w:pStyle w:val="Lijstalinea"/>
        <w:ind w:left="480"/>
        <w:jc w:val="both"/>
        <w:rPr>
          <w:rFonts w:ascii="Times New Roman" w:hAnsi="Times New Roman"/>
          <w:sz w:val="24"/>
          <w:szCs w:val="24"/>
        </w:rPr>
      </w:pPr>
    </w:p>
    <w:p w:rsidR="001E6B30" w:rsidRPr="006F309E" w:rsidRDefault="001E6B30" w:rsidP="001E6B30">
      <w:pPr>
        <w:rPr>
          <w:b/>
          <w:szCs w:val="24"/>
          <w:lang w:val="en-US"/>
        </w:rPr>
      </w:pPr>
      <w:r w:rsidRPr="006F309E">
        <w:rPr>
          <w:b/>
          <w:szCs w:val="24"/>
          <w:lang w:val="en-US"/>
        </w:rPr>
        <w:t>Directions from the airport:</w:t>
      </w:r>
    </w:p>
    <w:p w:rsidR="001E6B30" w:rsidRPr="006F309E" w:rsidRDefault="001E6B30" w:rsidP="001E6B30">
      <w:pPr>
        <w:rPr>
          <w:b/>
          <w:szCs w:val="24"/>
          <w:lang w:val="en-US"/>
        </w:rPr>
      </w:pPr>
    </w:p>
    <w:p w:rsidR="001E6B30" w:rsidRPr="006F309E" w:rsidRDefault="001E6B30" w:rsidP="001E6B30">
      <w:pPr>
        <w:spacing w:line="269" w:lineRule="auto"/>
        <w:rPr>
          <w:szCs w:val="24"/>
          <w:lang w:val="en-GB"/>
        </w:rPr>
      </w:pPr>
      <w:r w:rsidRPr="006F309E">
        <w:rPr>
          <w:szCs w:val="24"/>
          <w:lang w:val="en-GB"/>
        </w:rPr>
        <w:t xml:space="preserve">Arriving at Vienna International Airport you have several options to get to the </w:t>
      </w:r>
      <w:r>
        <w:rPr>
          <w:szCs w:val="24"/>
          <w:lang w:val="en-GB"/>
        </w:rPr>
        <w:t>place of the venue and to the suggested hotels. Look at the monitors to see which connection is available next</w:t>
      </w:r>
      <w:r w:rsidRPr="006F309E">
        <w:rPr>
          <w:szCs w:val="24"/>
          <w:lang w:val="en-GB"/>
        </w:rPr>
        <w:t>:</w:t>
      </w:r>
    </w:p>
    <w:p w:rsidR="001E6B30" w:rsidRPr="00F503F9" w:rsidRDefault="001E6B30" w:rsidP="001E6B30">
      <w:pPr>
        <w:pStyle w:val="Lijstalinea"/>
        <w:numPr>
          <w:ilvl w:val="0"/>
          <w:numId w:val="14"/>
        </w:numPr>
        <w:spacing w:after="0" w:line="269" w:lineRule="auto"/>
        <w:rPr>
          <w:rFonts w:ascii="Times New Roman" w:hAnsi="Times New Roman"/>
          <w:sz w:val="24"/>
          <w:szCs w:val="24"/>
          <w:lang w:val="en-GB"/>
        </w:rPr>
      </w:pPr>
      <w:r w:rsidRPr="006F309E">
        <w:rPr>
          <w:rFonts w:ascii="Times New Roman" w:hAnsi="Times New Roman"/>
          <w:sz w:val="24"/>
          <w:szCs w:val="24"/>
          <w:lang w:val="en-GB"/>
        </w:rPr>
        <w:t>Take the shuttle</w:t>
      </w:r>
      <w:r>
        <w:rPr>
          <w:rFonts w:ascii="Times New Roman" w:hAnsi="Times New Roman"/>
          <w:sz w:val="24"/>
          <w:szCs w:val="24"/>
          <w:lang w:val="en-GB"/>
        </w:rPr>
        <w:t xml:space="preserve"> </w:t>
      </w:r>
      <w:r w:rsidRPr="006F309E">
        <w:rPr>
          <w:rFonts w:ascii="Times New Roman" w:hAnsi="Times New Roman"/>
          <w:sz w:val="24"/>
          <w:szCs w:val="24"/>
          <w:lang w:val="en-GB"/>
        </w:rPr>
        <w:t>bus</w:t>
      </w:r>
      <w:r>
        <w:rPr>
          <w:rFonts w:ascii="Times New Roman" w:hAnsi="Times New Roman"/>
          <w:sz w:val="24"/>
          <w:szCs w:val="24"/>
          <w:lang w:val="en-GB"/>
        </w:rPr>
        <w:t xml:space="preserve"> (Vienna Airport Line)</w:t>
      </w:r>
      <w:r w:rsidRPr="006F309E">
        <w:rPr>
          <w:rFonts w:ascii="Times New Roman" w:hAnsi="Times New Roman"/>
          <w:sz w:val="24"/>
          <w:szCs w:val="24"/>
          <w:lang w:val="en-GB"/>
        </w:rPr>
        <w:t xml:space="preserve"> to "</w:t>
      </w:r>
      <w:r>
        <w:rPr>
          <w:rFonts w:ascii="Times New Roman" w:hAnsi="Times New Roman"/>
          <w:sz w:val="24"/>
          <w:szCs w:val="24"/>
          <w:lang w:val="en-GB"/>
        </w:rPr>
        <w:t>VOLKSTHEATER” (</w:t>
      </w:r>
      <w:proofErr w:type="spellStart"/>
      <w:r>
        <w:rPr>
          <w:rFonts w:ascii="Times New Roman" w:hAnsi="Times New Roman"/>
          <w:sz w:val="24"/>
          <w:szCs w:val="24"/>
          <w:lang w:val="en-GB"/>
        </w:rPr>
        <w:t>Bellariastraße</w:t>
      </w:r>
      <w:proofErr w:type="spellEnd"/>
      <w:r>
        <w:rPr>
          <w:rFonts w:ascii="Times New Roman" w:hAnsi="Times New Roman"/>
          <w:sz w:val="24"/>
          <w:szCs w:val="24"/>
          <w:lang w:val="en-GB"/>
        </w:rPr>
        <w:t>)</w:t>
      </w:r>
      <w:r w:rsidRPr="006F309E">
        <w:rPr>
          <w:rFonts w:ascii="Times New Roman" w:hAnsi="Times New Roman"/>
          <w:sz w:val="24"/>
          <w:szCs w:val="24"/>
          <w:lang w:val="en-GB"/>
        </w:rPr>
        <w:t xml:space="preserve">. </w:t>
      </w:r>
      <w:r w:rsidRPr="0030007F">
        <w:rPr>
          <w:rFonts w:ascii="Times New Roman" w:hAnsi="Times New Roman"/>
          <w:b/>
          <w:sz w:val="24"/>
          <w:szCs w:val="24"/>
          <w:lang w:val="en-GB"/>
        </w:rPr>
        <w:t>The easiest and cheapest way</w:t>
      </w:r>
      <w:r>
        <w:rPr>
          <w:rFonts w:ascii="Times New Roman" w:hAnsi="Times New Roman"/>
          <w:b/>
          <w:sz w:val="24"/>
          <w:szCs w:val="24"/>
          <w:lang w:val="en-GB"/>
        </w:rPr>
        <w:t xml:space="preserve"> (every 30 minutes)</w:t>
      </w:r>
      <w:r w:rsidRPr="0030007F">
        <w:rPr>
          <w:rFonts w:ascii="Times New Roman" w:hAnsi="Times New Roman"/>
          <w:b/>
          <w:sz w:val="24"/>
          <w:szCs w:val="24"/>
          <w:lang w:val="en-GB"/>
        </w:rPr>
        <w:t>!</w:t>
      </w:r>
      <w:r>
        <w:rPr>
          <w:rFonts w:ascii="Times New Roman" w:hAnsi="Times New Roman"/>
          <w:sz w:val="24"/>
          <w:szCs w:val="24"/>
          <w:lang w:val="en-GB"/>
        </w:rPr>
        <w:t xml:space="preserve"> The place of the venue is within a few minutes walking distance</w:t>
      </w:r>
      <w:r w:rsidRPr="006F309E">
        <w:rPr>
          <w:rFonts w:ascii="Times New Roman" w:hAnsi="Times New Roman"/>
          <w:sz w:val="24"/>
          <w:szCs w:val="24"/>
          <w:lang w:val="en-GB"/>
        </w:rPr>
        <w:t>.</w:t>
      </w:r>
    </w:p>
    <w:p w:rsidR="001E6B30" w:rsidRPr="00F503F9" w:rsidRDefault="001E6B30" w:rsidP="001E6B30">
      <w:pPr>
        <w:pStyle w:val="Lijstalinea"/>
        <w:numPr>
          <w:ilvl w:val="0"/>
          <w:numId w:val="14"/>
        </w:numPr>
        <w:spacing w:after="0" w:line="269" w:lineRule="auto"/>
        <w:rPr>
          <w:rFonts w:ascii="Times New Roman" w:hAnsi="Times New Roman"/>
          <w:sz w:val="24"/>
          <w:szCs w:val="24"/>
          <w:lang w:val="en-GB"/>
        </w:rPr>
      </w:pPr>
      <w:r w:rsidRPr="006F309E">
        <w:rPr>
          <w:rFonts w:ascii="Times New Roman" w:hAnsi="Times New Roman"/>
          <w:sz w:val="24"/>
          <w:szCs w:val="24"/>
          <w:lang w:val="en-GB"/>
        </w:rPr>
        <w:lastRenderedPageBreak/>
        <w:t>Take the shuttle</w:t>
      </w:r>
      <w:r>
        <w:rPr>
          <w:rFonts w:ascii="Times New Roman" w:hAnsi="Times New Roman"/>
          <w:sz w:val="24"/>
          <w:szCs w:val="24"/>
          <w:lang w:val="en-GB"/>
        </w:rPr>
        <w:t xml:space="preserve"> </w:t>
      </w:r>
      <w:r w:rsidRPr="006F309E">
        <w:rPr>
          <w:rFonts w:ascii="Times New Roman" w:hAnsi="Times New Roman"/>
          <w:sz w:val="24"/>
          <w:szCs w:val="24"/>
          <w:lang w:val="en-GB"/>
        </w:rPr>
        <w:t>bus</w:t>
      </w:r>
      <w:r>
        <w:rPr>
          <w:rFonts w:ascii="Times New Roman" w:hAnsi="Times New Roman"/>
          <w:sz w:val="24"/>
          <w:szCs w:val="24"/>
          <w:lang w:val="en-GB"/>
        </w:rPr>
        <w:t xml:space="preserve"> (Vienna Airport Line)</w:t>
      </w:r>
      <w:r w:rsidRPr="006F309E">
        <w:rPr>
          <w:rFonts w:ascii="Times New Roman" w:hAnsi="Times New Roman"/>
          <w:sz w:val="24"/>
          <w:szCs w:val="24"/>
          <w:lang w:val="en-GB"/>
        </w:rPr>
        <w:t xml:space="preserve"> to "</w:t>
      </w:r>
      <w:proofErr w:type="spellStart"/>
      <w:r w:rsidRPr="006F309E">
        <w:rPr>
          <w:rFonts w:ascii="Times New Roman" w:hAnsi="Times New Roman"/>
          <w:sz w:val="24"/>
          <w:szCs w:val="24"/>
          <w:lang w:val="en-GB"/>
        </w:rPr>
        <w:t>Westbahnhof</w:t>
      </w:r>
      <w:proofErr w:type="spellEnd"/>
      <w:r w:rsidRPr="006F309E">
        <w:rPr>
          <w:rFonts w:ascii="Times New Roman" w:hAnsi="Times New Roman"/>
          <w:sz w:val="24"/>
          <w:szCs w:val="24"/>
          <w:lang w:val="en-GB"/>
        </w:rPr>
        <w:t xml:space="preserve">". From there take the underground U3 to "VOLKSTHEATER" (Direction Simmering). </w:t>
      </w:r>
      <w:r>
        <w:rPr>
          <w:rFonts w:ascii="Times New Roman" w:hAnsi="Times New Roman"/>
          <w:sz w:val="24"/>
          <w:szCs w:val="24"/>
          <w:lang w:val="en-GB"/>
        </w:rPr>
        <w:t>The place of the venue is within a few minutes walking distance</w:t>
      </w:r>
      <w:r w:rsidRPr="006F309E">
        <w:rPr>
          <w:rFonts w:ascii="Times New Roman" w:hAnsi="Times New Roman"/>
          <w:sz w:val="24"/>
          <w:szCs w:val="24"/>
          <w:lang w:val="en-GB"/>
        </w:rPr>
        <w:t>.</w:t>
      </w:r>
    </w:p>
    <w:p w:rsidR="001E6B30" w:rsidRPr="009F0B6C" w:rsidRDefault="001E6B30" w:rsidP="001E6B30">
      <w:pPr>
        <w:pStyle w:val="Lijstalinea"/>
        <w:numPr>
          <w:ilvl w:val="0"/>
          <w:numId w:val="14"/>
        </w:numPr>
        <w:spacing w:after="0" w:line="269" w:lineRule="auto"/>
        <w:rPr>
          <w:rFonts w:ascii="Times New Roman" w:hAnsi="Times New Roman"/>
          <w:sz w:val="24"/>
          <w:szCs w:val="24"/>
          <w:lang w:val="en-GB"/>
        </w:rPr>
      </w:pPr>
      <w:r w:rsidRPr="006F309E">
        <w:rPr>
          <w:rFonts w:ascii="Times New Roman" w:hAnsi="Times New Roman"/>
          <w:sz w:val="24"/>
          <w:szCs w:val="24"/>
          <w:lang w:val="en-GB"/>
        </w:rPr>
        <w:t xml:space="preserve">Take the fast train “CAT” to Vienna City. From there take the underground U3 to "VOLKSTHEATER" (Direction </w:t>
      </w:r>
      <w:proofErr w:type="spellStart"/>
      <w:r w:rsidRPr="006F309E">
        <w:rPr>
          <w:rFonts w:ascii="Times New Roman" w:hAnsi="Times New Roman"/>
          <w:sz w:val="24"/>
          <w:szCs w:val="24"/>
          <w:lang w:val="en-GB"/>
        </w:rPr>
        <w:t>Ottakring</w:t>
      </w:r>
      <w:proofErr w:type="spellEnd"/>
      <w:r w:rsidRPr="006F309E">
        <w:rPr>
          <w:rFonts w:ascii="Times New Roman" w:hAnsi="Times New Roman"/>
          <w:sz w:val="24"/>
          <w:szCs w:val="24"/>
          <w:lang w:val="en-GB"/>
        </w:rPr>
        <w:t xml:space="preserve">). </w:t>
      </w:r>
      <w:r>
        <w:rPr>
          <w:rFonts w:ascii="Times New Roman" w:hAnsi="Times New Roman"/>
          <w:sz w:val="24"/>
          <w:szCs w:val="24"/>
          <w:lang w:val="en-GB"/>
        </w:rPr>
        <w:t>The place of the venue is within a few minutes walking distance</w:t>
      </w:r>
      <w:r w:rsidRPr="006F309E">
        <w:rPr>
          <w:rFonts w:ascii="Times New Roman" w:hAnsi="Times New Roman"/>
          <w:sz w:val="24"/>
          <w:szCs w:val="24"/>
          <w:lang w:val="en-GB"/>
        </w:rPr>
        <w:t>.</w:t>
      </w:r>
    </w:p>
    <w:p w:rsidR="001E6B30" w:rsidRPr="00F503F9" w:rsidRDefault="001E6B30" w:rsidP="001E6B30">
      <w:pPr>
        <w:pStyle w:val="Lijstalinea"/>
        <w:numPr>
          <w:ilvl w:val="0"/>
          <w:numId w:val="14"/>
        </w:numPr>
        <w:spacing w:after="0" w:line="269" w:lineRule="auto"/>
        <w:rPr>
          <w:rFonts w:ascii="Times New Roman" w:hAnsi="Times New Roman"/>
          <w:sz w:val="24"/>
          <w:szCs w:val="24"/>
          <w:lang w:val="en-GB"/>
        </w:rPr>
      </w:pPr>
      <w:r w:rsidRPr="006F309E">
        <w:rPr>
          <w:rFonts w:ascii="Times New Roman" w:hAnsi="Times New Roman"/>
          <w:sz w:val="24"/>
          <w:szCs w:val="24"/>
          <w:lang w:val="en-GB"/>
        </w:rPr>
        <w:t>Take a regional train (S-</w:t>
      </w:r>
      <w:proofErr w:type="spellStart"/>
      <w:r w:rsidRPr="006F309E">
        <w:rPr>
          <w:rFonts w:ascii="Times New Roman" w:hAnsi="Times New Roman"/>
          <w:sz w:val="24"/>
          <w:szCs w:val="24"/>
          <w:lang w:val="en-GB"/>
        </w:rPr>
        <w:t>Bahn</w:t>
      </w:r>
      <w:proofErr w:type="spellEnd"/>
      <w:r w:rsidRPr="006F309E">
        <w:rPr>
          <w:rFonts w:ascii="Times New Roman" w:hAnsi="Times New Roman"/>
          <w:sz w:val="24"/>
          <w:szCs w:val="24"/>
          <w:lang w:val="en-GB"/>
        </w:rPr>
        <w:t xml:space="preserve">) to Wien </w:t>
      </w:r>
      <w:proofErr w:type="spellStart"/>
      <w:r w:rsidRPr="006F309E">
        <w:rPr>
          <w:rFonts w:ascii="Times New Roman" w:hAnsi="Times New Roman"/>
          <w:sz w:val="24"/>
          <w:szCs w:val="24"/>
          <w:lang w:val="en-GB"/>
        </w:rPr>
        <w:t>Mitte-Landstraße</w:t>
      </w:r>
      <w:proofErr w:type="spellEnd"/>
      <w:r w:rsidRPr="006F309E">
        <w:rPr>
          <w:rFonts w:ascii="Times New Roman" w:hAnsi="Times New Roman"/>
          <w:sz w:val="24"/>
          <w:szCs w:val="24"/>
          <w:lang w:val="en-GB"/>
        </w:rPr>
        <w:t xml:space="preserve"> (Direction Wien </w:t>
      </w:r>
      <w:proofErr w:type="spellStart"/>
      <w:r w:rsidRPr="006F309E">
        <w:rPr>
          <w:rFonts w:ascii="Times New Roman" w:hAnsi="Times New Roman"/>
          <w:sz w:val="24"/>
          <w:szCs w:val="24"/>
          <w:lang w:val="en-GB"/>
        </w:rPr>
        <w:t>Floridsdorf</w:t>
      </w:r>
      <w:proofErr w:type="spellEnd"/>
      <w:r w:rsidRPr="006F309E">
        <w:rPr>
          <w:rFonts w:ascii="Times New Roman" w:hAnsi="Times New Roman"/>
          <w:sz w:val="24"/>
          <w:szCs w:val="24"/>
          <w:lang w:val="en-GB"/>
        </w:rPr>
        <w:t xml:space="preserve">). From there take the underground U3 to "VOLKSTHEATER" (Direction </w:t>
      </w:r>
      <w:proofErr w:type="spellStart"/>
      <w:r w:rsidRPr="006F309E">
        <w:rPr>
          <w:rFonts w:ascii="Times New Roman" w:hAnsi="Times New Roman"/>
          <w:sz w:val="24"/>
          <w:szCs w:val="24"/>
          <w:lang w:val="en-GB"/>
        </w:rPr>
        <w:t>Ottakring</w:t>
      </w:r>
      <w:proofErr w:type="spellEnd"/>
      <w:r w:rsidRPr="006F309E">
        <w:rPr>
          <w:rFonts w:ascii="Times New Roman" w:hAnsi="Times New Roman"/>
          <w:sz w:val="24"/>
          <w:szCs w:val="24"/>
          <w:lang w:val="en-GB"/>
        </w:rPr>
        <w:t xml:space="preserve">). </w:t>
      </w:r>
      <w:r>
        <w:rPr>
          <w:rFonts w:ascii="Times New Roman" w:hAnsi="Times New Roman"/>
          <w:sz w:val="24"/>
          <w:szCs w:val="24"/>
          <w:lang w:val="en-GB"/>
        </w:rPr>
        <w:t>The place of the venue is within a few minutes walking distance</w:t>
      </w:r>
      <w:r w:rsidRPr="006F309E">
        <w:rPr>
          <w:rFonts w:ascii="Times New Roman" w:hAnsi="Times New Roman"/>
          <w:sz w:val="24"/>
          <w:szCs w:val="24"/>
          <w:lang w:val="en-GB"/>
        </w:rPr>
        <w:t>.</w:t>
      </w:r>
    </w:p>
    <w:p w:rsidR="001E6B30" w:rsidRPr="006F309E" w:rsidRDefault="001E6B30" w:rsidP="001E6B30">
      <w:pPr>
        <w:spacing w:line="269" w:lineRule="auto"/>
        <w:rPr>
          <w:szCs w:val="24"/>
          <w:lang w:val="en-GB"/>
        </w:rPr>
      </w:pPr>
    </w:p>
    <w:p w:rsidR="001E6B30" w:rsidRPr="006F309E" w:rsidRDefault="001E6B30" w:rsidP="001E6B30">
      <w:pPr>
        <w:spacing w:line="269" w:lineRule="auto"/>
        <w:rPr>
          <w:szCs w:val="24"/>
          <w:lang w:val="en-GB"/>
        </w:rPr>
      </w:pPr>
      <w:r w:rsidRPr="006F309E">
        <w:rPr>
          <w:szCs w:val="24"/>
          <w:lang w:val="en-GB"/>
        </w:rPr>
        <w:t>Bus-tickets are available on the bus, for all other tickets there are Ticket</w:t>
      </w:r>
      <w:r>
        <w:rPr>
          <w:szCs w:val="24"/>
          <w:lang w:val="en-GB"/>
        </w:rPr>
        <w:t xml:space="preserve"> </w:t>
      </w:r>
      <w:r w:rsidRPr="006F309E">
        <w:rPr>
          <w:szCs w:val="24"/>
          <w:lang w:val="en-GB"/>
        </w:rPr>
        <w:t>machines.</w:t>
      </w:r>
    </w:p>
    <w:p w:rsidR="001E6B30" w:rsidRPr="006F309E" w:rsidRDefault="001E6B30" w:rsidP="001E6B30">
      <w:pPr>
        <w:spacing w:line="269" w:lineRule="auto"/>
        <w:rPr>
          <w:szCs w:val="24"/>
          <w:lang w:val="en-GB"/>
        </w:rPr>
      </w:pPr>
    </w:p>
    <w:p w:rsidR="001E6B30" w:rsidRPr="001E6B30" w:rsidRDefault="001E6B30" w:rsidP="001E6B30">
      <w:pPr>
        <w:spacing w:line="269" w:lineRule="auto"/>
        <w:rPr>
          <w:szCs w:val="24"/>
          <w:lang w:val="en-GB"/>
        </w:rPr>
      </w:pPr>
    </w:p>
    <w:p w:rsidR="001E6B30" w:rsidRPr="00D94471" w:rsidRDefault="001E6B30" w:rsidP="001E6B30">
      <w:pPr>
        <w:rPr>
          <w:szCs w:val="24"/>
          <w:lang w:val="en-US"/>
        </w:rPr>
      </w:pPr>
    </w:p>
    <w:p w:rsidR="00EC425A" w:rsidRDefault="00EC425A">
      <w:pPr>
        <w:spacing w:after="200" w:line="276" w:lineRule="auto"/>
        <w:jc w:val="both"/>
        <w:rPr>
          <w:b/>
          <w:szCs w:val="24"/>
          <w:lang w:val="en-US"/>
        </w:rPr>
      </w:pPr>
      <w:r>
        <w:rPr>
          <w:b/>
          <w:szCs w:val="24"/>
          <w:lang w:val="en-US"/>
        </w:rPr>
        <w:br w:type="page"/>
      </w:r>
    </w:p>
    <w:p w:rsidR="00561E92" w:rsidRDefault="00561E92" w:rsidP="007927A0">
      <w:pPr>
        <w:rPr>
          <w:szCs w:val="24"/>
          <w:lang w:val="en-US"/>
        </w:rPr>
      </w:pPr>
    </w:p>
    <w:p w:rsidR="008D29AE" w:rsidRPr="008D29AE" w:rsidRDefault="00561E92" w:rsidP="008D29AE">
      <w:pPr>
        <w:spacing w:line="266" w:lineRule="auto"/>
        <w:ind w:left="2829" w:hanging="2829"/>
        <w:rPr>
          <w:rFonts w:asciiTheme="minorHAnsi" w:hAnsiTheme="minorHAnsi"/>
          <w:b/>
          <w:sz w:val="28"/>
          <w:szCs w:val="28"/>
          <w:lang w:val="en-US"/>
        </w:rPr>
      </w:pPr>
      <w:r w:rsidRPr="008D29AE">
        <w:rPr>
          <w:rFonts w:asciiTheme="minorHAnsi" w:hAnsiTheme="minorHAnsi"/>
          <w:b/>
          <w:sz w:val="28"/>
          <w:szCs w:val="28"/>
          <w:lang w:val="en-US"/>
        </w:rPr>
        <w:t>DETOUR - Towards Pre-trial Detention as Ultima Ratio</w:t>
      </w:r>
    </w:p>
    <w:p w:rsidR="00561E92" w:rsidRPr="00293926" w:rsidRDefault="00561E92" w:rsidP="00561E92">
      <w:pPr>
        <w:spacing w:line="266" w:lineRule="auto"/>
        <w:ind w:left="2829" w:hanging="2829"/>
        <w:jc w:val="both"/>
        <w:rPr>
          <w:rFonts w:asciiTheme="minorHAnsi" w:hAnsiTheme="minorHAnsi"/>
          <w:sz w:val="22"/>
          <w:szCs w:val="22"/>
          <w:lang w:val="en-US"/>
        </w:rPr>
      </w:pPr>
      <w:r w:rsidRPr="00293926">
        <w:rPr>
          <w:rFonts w:asciiTheme="minorHAnsi" w:hAnsiTheme="minorHAnsi"/>
          <w:b/>
          <w:bCs/>
          <w:sz w:val="22"/>
          <w:szCs w:val="22"/>
          <w:lang w:val="en-US"/>
        </w:rPr>
        <w:t xml:space="preserve">Project period: </w:t>
      </w:r>
      <w:r w:rsidRPr="00293926">
        <w:rPr>
          <w:rFonts w:asciiTheme="minorHAnsi" w:hAnsiTheme="minorHAnsi"/>
          <w:b/>
          <w:bCs/>
          <w:sz w:val="22"/>
          <w:szCs w:val="22"/>
          <w:lang w:val="en-US"/>
        </w:rPr>
        <w:tab/>
      </w:r>
      <w:r w:rsidRPr="00293926">
        <w:rPr>
          <w:rFonts w:asciiTheme="minorHAnsi" w:hAnsiTheme="minorHAnsi"/>
          <w:b/>
          <w:bCs/>
          <w:sz w:val="22"/>
          <w:szCs w:val="22"/>
          <w:lang w:val="en-US"/>
        </w:rPr>
        <w:tab/>
      </w:r>
      <w:r w:rsidRPr="00293926">
        <w:rPr>
          <w:rFonts w:asciiTheme="minorHAnsi" w:hAnsiTheme="minorHAnsi"/>
          <w:sz w:val="22"/>
          <w:szCs w:val="22"/>
          <w:lang w:val="en-US"/>
        </w:rPr>
        <w:t>01 January 2016 – 31 December 2017</w:t>
      </w:r>
    </w:p>
    <w:p w:rsidR="00561E92" w:rsidRPr="00293926" w:rsidRDefault="00561E92" w:rsidP="00561E92">
      <w:pPr>
        <w:spacing w:line="266" w:lineRule="auto"/>
        <w:ind w:left="2829" w:hanging="2829"/>
        <w:jc w:val="both"/>
        <w:rPr>
          <w:rFonts w:asciiTheme="minorHAnsi" w:hAnsiTheme="minorHAnsi"/>
          <w:sz w:val="16"/>
          <w:szCs w:val="16"/>
          <w:lang w:val="en-US"/>
        </w:rPr>
      </w:pPr>
      <w:r w:rsidRPr="00293926">
        <w:rPr>
          <w:rFonts w:asciiTheme="minorHAnsi" w:hAnsiTheme="minorHAnsi"/>
          <w:b/>
          <w:bCs/>
          <w:sz w:val="22"/>
          <w:szCs w:val="22"/>
          <w:lang w:val="en-US"/>
        </w:rPr>
        <w:t>Funded by</w:t>
      </w:r>
      <w:r w:rsidRPr="00293926">
        <w:rPr>
          <w:rFonts w:asciiTheme="minorHAnsi" w:hAnsiTheme="minorHAnsi"/>
          <w:sz w:val="22"/>
          <w:szCs w:val="22"/>
          <w:lang w:val="en-US"/>
        </w:rPr>
        <w:t xml:space="preserve">: </w:t>
      </w:r>
      <w:r w:rsidRPr="00293926">
        <w:rPr>
          <w:rFonts w:asciiTheme="minorHAnsi" w:hAnsiTheme="minorHAnsi"/>
          <w:sz w:val="22"/>
          <w:szCs w:val="22"/>
          <w:lang w:val="en-US"/>
        </w:rPr>
        <w:tab/>
      </w:r>
      <w:r w:rsidRPr="00293926">
        <w:rPr>
          <w:rFonts w:asciiTheme="minorHAnsi" w:hAnsiTheme="minorHAnsi"/>
          <w:sz w:val="22"/>
          <w:szCs w:val="22"/>
          <w:lang w:val="en-US"/>
        </w:rPr>
        <w:tab/>
        <w:t xml:space="preserve">Justice </w:t>
      </w:r>
      <w:proofErr w:type="spellStart"/>
      <w:r w:rsidRPr="00293926">
        <w:rPr>
          <w:rFonts w:asciiTheme="minorHAnsi" w:hAnsiTheme="minorHAnsi"/>
          <w:sz w:val="22"/>
          <w:szCs w:val="22"/>
          <w:lang w:val="en-US"/>
        </w:rPr>
        <w:t>Programme</w:t>
      </w:r>
      <w:proofErr w:type="spellEnd"/>
      <w:r w:rsidRPr="00293926">
        <w:rPr>
          <w:rFonts w:asciiTheme="minorHAnsi" w:hAnsiTheme="minorHAnsi"/>
          <w:sz w:val="22"/>
          <w:szCs w:val="22"/>
          <w:lang w:val="en-US"/>
        </w:rPr>
        <w:t xml:space="preserve"> of the European Commission</w:t>
      </w:r>
    </w:p>
    <w:p w:rsidR="00561E92" w:rsidRPr="00293926" w:rsidRDefault="00561E92" w:rsidP="00561E92">
      <w:pPr>
        <w:spacing w:after="60" w:line="269" w:lineRule="auto"/>
        <w:jc w:val="both"/>
        <w:outlineLvl w:val="1"/>
        <w:rPr>
          <w:rFonts w:asciiTheme="minorHAnsi" w:hAnsiTheme="minorHAnsi"/>
          <w:b/>
          <w:bCs/>
          <w:sz w:val="16"/>
          <w:szCs w:val="16"/>
          <w:lang w:val="en-US"/>
        </w:rPr>
      </w:pPr>
    </w:p>
    <w:p w:rsidR="00561E92" w:rsidRPr="00293926" w:rsidRDefault="00561E92" w:rsidP="00561E92">
      <w:pPr>
        <w:spacing w:after="60" w:line="269" w:lineRule="auto"/>
        <w:jc w:val="both"/>
        <w:outlineLvl w:val="1"/>
        <w:rPr>
          <w:rFonts w:asciiTheme="minorHAnsi" w:hAnsiTheme="minorHAnsi"/>
          <w:b/>
          <w:bCs/>
          <w:sz w:val="28"/>
          <w:szCs w:val="28"/>
          <w:lang w:val="en-US"/>
        </w:rPr>
      </w:pPr>
      <w:r w:rsidRPr="00293926">
        <w:rPr>
          <w:rFonts w:asciiTheme="minorHAnsi" w:hAnsiTheme="minorHAnsi"/>
          <w:b/>
          <w:bCs/>
          <w:sz w:val="28"/>
          <w:szCs w:val="28"/>
          <w:lang w:val="en-US"/>
        </w:rPr>
        <w:t>Why DETOUR?</w:t>
      </w:r>
    </w:p>
    <w:p w:rsidR="00561E92" w:rsidRPr="00293926" w:rsidRDefault="00561E92" w:rsidP="00561E92">
      <w:pPr>
        <w:spacing w:after="60" w:line="269" w:lineRule="auto"/>
        <w:jc w:val="both"/>
        <w:rPr>
          <w:rFonts w:asciiTheme="minorHAnsi" w:hAnsiTheme="minorHAnsi"/>
          <w:sz w:val="22"/>
          <w:szCs w:val="22"/>
          <w:lang w:val="en-US"/>
        </w:rPr>
      </w:pPr>
      <w:r w:rsidRPr="00293926">
        <w:rPr>
          <w:rFonts w:asciiTheme="minorHAnsi" w:hAnsiTheme="minorHAnsi"/>
          <w:sz w:val="22"/>
          <w:szCs w:val="22"/>
          <w:lang w:val="en-US"/>
        </w:rPr>
        <w:t xml:space="preserve">In the 47 Member States of the Council of Europe more than 325.000 prisoners are held in pre-trial detention, more than 100.000 of them in the 28 Member States of the European Union. Pre-trial detention serves </w:t>
      </w:r>
      <w:r>
        <w:rPr>
          <w:rFonts w:asciiTheme="minorHAnsi" w:hAnsiTheme="minorHAnsi"/>
          <w:sz w:val="22"/>
          <w:szCs w:val="22"/>
          <w:lang w:val="en-US"/>
        </w:rPr>
        <w:t xml:space="preserve">above all </w:t>
      </w:r>
      <w:r w:rsidRPr="00293926">
        <w:rPr>
          <w:rFonts w:asciiTheme="minorHAnsi" w:hAnsiTheme="minorHAnsi"/>
          <w:sz w:val="22"/>
          <w:szCs w:val="22"/>
          <w:lang w:val="en-US"/>
        </w:rPr>
        <w:t xml:space="preserve">procedural purposes: to prevent a suspect from absconding, or from tampering with evidence. The justice systems must have a way of ensuring that those accused </w:t>
      </w:r>
      <w:r>
        <w:rPr>
          <w:rFonts w:asciiTheme="minorHAnsi" w:hAnsiTheme="minorHAnsi"/>
          <w:sz w:val="22"/>
          <w:szCs w:val="22"/>
          <w:lang w:val="en-US"/>
        </w:rPr>
        <w:t>stand</w:t>
      </w:r>
      <w:r w:rsidRPr="00293926">
        <w:rPr>
          <w:rFonts w:asciiTheme="minorHAnsi" w:hAnsiTheme="minorHAnsi"/>
          <w:sz w:val="22"/>
          <w:szCs w:val="22"/>
          <w:lang w:val="en-US"/>
        </w:rPr>
        <w:t xml:space="preserve"> trial</w:t>
      </w:r>
      <w:r>
        <w:rPr>
          <w:rFonts w:asciiTheme="minorHAnsi" w:hAnsiTheme="minorHAnsi"/>
          <w:sz w:val="22"/>
          <w:szCs w:val="22"/>
          <w:lang w:val="en-US"/>
        </w:rPr>
        <w:t>.</w:t>
      </w:r>
      <w:r w:rsidRPr="00293926">
        <w:rPr>
          <w:rFonts w:asciiTheme="minorHAnsi" w:hAnsiTheme="minorHAnsi"/>
          <w:sz w:val="22"/>
          <w:szCs w:val="22"/>
          <w:lang w:val="en-US"/>
        </w:rPr>
        <w:t xml:space="preserve"> </w:t>
      </w:r>
      <w:r>
        <w:rPr>
          <w:rFonts w:asciiTheme="minorHAnsi" w:hAnsiTheme="minorHAnsi"/>
          <w:sz w:val="22"/>
          <w:szCs w:val="22"/>
          <w:lang w:val="en-US"/>
        </w:rPr>
        <w:t>Furthermore, detention may be a measure necessary because of a high risk that the suspect carries out (further) offenses of a severe nature. O</w:t>
      </w:r>
      <w:r w:rsidRPr="00293926">
        <w:rPr>
          <w:rFonts w:asciiTheme="minorHAnsi" w:hAnsiTheme="minorHAnsi"/>
          <w:sz w:val="22"/>
          <w:szCs w:val="22"/>
          <w:lang w:val="en-US"/>
        </w:rPr>
        <w:t xml:space="preserve">ften, however, detention seems just the easiest way of achieving this end. This is contrary to the principle that, with respect to the fundamental right to liberty and the presumption of innocence, deprivation of liberty must only be applied when less severe mechanisms are insufficient to exercise control over the suspect and to guarantee his or her presence at trial (as </w:t>
      </w:r>
      <w:r w:rsidRPr="00293926">
        <w:rPr>
          <w:rFonts w:asciiTheme="minorHAnsi" w:hAnsiTheme="minorHAnsi"/>
          <w:i/>
          <w:iCs/>
          <w:sz w:val="22"/>
          <w:szCs w:val="22"/>
          <w:lang w:val="en-US"/>
        </w:rPr>
        <w:t>ultima ratio</w:t>
      </w:r>
      <w:r w:rsidRPr="00293926">
        <w:rPr>
          <w:rFonts w:asciiTheme="minorHAnsi" w:hAnsiTheme="minorHAnsi"/>
          <w:sz w:val="22"/>
          <w:szCs w:val="22"/>
          <w:lang w:val="en-US"/>
        </w:rPr>
        <w:t>). Generally, the principle of subsidiarity must be applied in a way that the suspect or accused may await the trial process in conditions of unrestricted liberty or, where justified, under specified restrictions. In prisons, remand detainees often suffer from worse conditions than sentenced prisoners</w:t>
      </w:r>
      <w:r>
        <w:rPr>
          <w:rFonts w:asciiTheme="minorHAnsi" w:hAnsiTheme="minorHAnsi"/>
          <w:sz w:val="22"/>
          <w:szCs w:val="22"/>
          <w:lang w:val="en-US"/>
        </w:rPr>
        <w:t xml:space="preserve"> - t</w:t>
      </w:r>
      <w:r w:rsidRPr="00293926">
        <w:rPr>
          <w:rFonts w:asciiTheme="minorHAnsi" w:hAnsiTheme="minorHAnsi"/>
          <w:sz w:val="22"/>
          <w:szCs w:val="22"/>
          <w:lang w:val="en-US"/>
        </w:rPr>
        <w:t xml:space="preserve">he European Committee for the Prevention of Torture (CPT) has called this a pan-European problem. Another common problem is </w:t>
      </w:r>
      <w:r w:rsidR="00192CA6">
        <w:rPr>
          <w:rFonts w:asciiTheme="minorHAnsi" w:hAnsiTheme="minorHAnsi"/>
          <w:sz w:val="22"/>
          <w:szCs w:val="22"/>
          <w:lang w:val="en-US"/>
        </w:rPr>
        <w:t>an</w:t>
      </w:r>
      <w:r w:rsidRPr="00293926">
        <w:rPr>
          <w:rFonts w:asciiTheme="minorHAnsi" w:hAnsiTheme="minorHAnsi"/>
          <w:sz w:val="22"/>
          <w:szCs w:val="22"/>
          <w:lang w:val="en-US"/>
        </w:rPr>
        <w:t xml:space="preserve"> </w:t>
      </w:r>
      <w:r w:rsidR="00192CA6" w:rsidRPr="00293926">
        <w:rPr>
          <w:rFonts w:asciiTheme="minorHAnsi" w:hAnsiTheme="minorHAnsi"/>
          <w:sz w:val="22"/>
          <w:szCs w:val="22"/>
          <w:lang w:val="en-US"/>
        </w:rPr>
        <w:t>often-observed</w:t>
      </w:r>
      <w:r w:rsidRPr="00293926">
        <w:rPr>
          <w:rFonts w:asciiTheme="minorHAnsi" w:hAnsiTheme="minorHAnsi"/>
          <w:sz w:val="22"/>
          <w:szCs w:val="22"/>
          <w:lang w:val="en-US"/>
        </w:rPr>
        <w:t xml:space="preserve"> excessive length of pre-trial detention. It must also be noted that in many European jurisdictions there is a </w:t>
      </w:r>
      <w:r>
        <w:rPr>
          <w:rFonts w:asciiTheme="minorHAnsi" w:hAnsiTheme="minorHAnsi"/>
          <w:sz w:val="22"/>
          <w:szCs w:val="22"/>
          <w:lang w:val="en-US"/>
        </w:rPr>
        <w:t xml:space="preserve">particularly </w:t>
      </w:r>
      <w:r w:rsidRPr="00293926">
        <w:rPr>
          <w:rFonts w:asciiTheme="minorHAnsi" w:hAnsiTheme="minorHAnsi"/>
          <w:sz w:val="22"/>
          <w:szCs w:val="22"/>
          <w:lang w:val="en-US"/>
        </w:rPr>
        <w:t>high proportion of foreigners in pre-trial detention.</w:t>
      </w:r>
    </w:p>
    <w:p w:rsidR="00561E92" w:rsidRPr="00293926" w:rsidRDefault="00561E92" w:rsidP="00561E92">
      <w:pPr>
        <w:spacing w:after="60" w:line="269" w:lineRule="auto"/>
        <w:jc w:val="both"/>
        <w:rPr>
          <w:rFonts w:asciiTheme="minorHAnsi" w:hAnsiTheme="minorHAnsi"/>
          <w:sz w:val="22"/>
          <w:szCs w:val="22"/>
          <w:lang w:val="en-US"/>
        </w:rPr>
      </w:pPr>
      <w:r w:rsidRPr="00293926">
        <w:rPr>
          <w:rFonts w:asciiTheme="minorHAnsi" w:hAnsiTheme="minorHAnsi"/>
          <w:sz w:val="22"/>
          <w:szCs w:val="22"/>
          <w:lang w:val="en-US"/>
        </w:rPr>
        <w:t xml:space="preserve">To uphold the fundamental right to freedom as well the presumption of innocence for the suspect by avoiding pre-trial detention also means to avoid harm for indirectly affected people like children or spouses </w:t>
      </w:r>
      <w:r>
        <w:rPr>
          <w:rFonts w:asciiTheme="minorHAnsi" w:hAnsiTheme="minorHAnsi"/>
          <w:sz w:val="22"/>
          <w:szCs w:val="22"/>
          <w:lang w:val="en-US"/>
        </w:rPr>
        <w:t>and</w:t>
      </w:r>
      <w:r w:rsidRPr="00293926">
        <w:rPr>
          <w:rFonts w:asciiTheme="minorHAnsi" w:hAnsiTheme="minorHAnsi"/>
          <w:sz w:val="22"/>
          <w:szCs w:val="22"/>
          <w:lang w:val="en-US"/>
        </w:rPr>
        <w:t xml:space="preserve"> to avoid costs to affected persons and to society as a whole. The European Convention of Human Rights and </w:t>
      </w:r>
      <w:r>
        <w:rPr>
          <w:rFonts w:asciiTheme="minorHAnsi" w:hAnsiTheme="minorHAnsi"/>
          <w:sz w:val="22"/>
          <w:szCs w:val="22"/>
          <w:lang w:val="en-US"/>
        </w:rPr>
        <w:t xml:space="preserve">initiatives by the </w:t>
      </w:r>
      <w:r w:rsidRPr="00293926">
        <w:rPr>
          <w:rFonts w:asciiTheme="minorHAnsi" w:hAnsiTheme="minorHAnsi"/>
          <w:sz w:val="22"/>
          <w:szCs w:val="22"/>
          <w:lang w:val="en-US"/>
        </w:rPr>
        <w:t xml:space="preserve">European Union </w:t>
      </w:r>
      <w:r>
        <w:rPr>
          <w:rFonts w:asciiTheme="minorHAnsi" w:hAnsiTheme="minorHAnsi"/>
          <w:sz w:val="22"/>
          <w:szCs w:val="22"/>
          <w:lang w:val="en-US"/>
        </w:rPr>
        <w:t>show</w:t>
      </w:r>
      <w:r w:rsidRPr="00293926">
        <w:rPr>
          <w:rFonts w:asciiTheme="minorHAnsi" w:hAnsiTheme="minorHAnsi"/>
          <w:sz w:val="22"/>
          <w:szCs w:val="22"/>
          <w:lang w:val="en-US"/>
        </w:rPr>
        <w:t xml:space="preserve"> that member states share common values in this regard at least to a certain degree. This is further expressed in recommendations by the Council of Europe in this field, for example on prisoners’ rights. </w:t>
      </w:r>
      <w:r>
        <w:rPr>
          <w:rFonts w:asciiTheme="minorHAnsi" w:hAnsiTheme="minorHAnsi"/>
          <w:sz w:val="22"/>
          <w:szCs w:val="22"/>
          <w:lang w:val="en-US"/>
        </w:rPr>
        <w:t>But even if there is a common</w:t>
      </w:r>
      <w:r w:rsidRPr="00293926">
        <w:rPr>
          <w:rFonts w:asciiTheme="minorHAnsi" w:hAnsiTheme="minorHAnsi"/>
          <w:sz w:val="22"/>
          <w:szCs w:val="22"/>
          <w:lang w:val="en-US"/>
        </w:rPr>
        <w:t xml:space="preserve"> set of values, differences in legal systems</w:t>
      </w:r>
      <w:r>
        <w:rPr>
          <w:rFonts w:asciiTheme="minorHAnsi" w:hAnsiTheme="minorHAnsi"/>
          <w:sz w:val="22"/>
          <w:szCs w:val="22"/>
          <w:lang w:val="en-US"/>
        </w:rPr>
        <w:t xml:space="preserve"> </w:t>
      </w:r>
      <w:r w:rsidRPr="00293926">
        <w:rPr>
          <w:rFonts w:asciiTheme="minorHAnsi" w:hAnsiTheme="minorHAnsi"/>
          <w:sz w:val="22"/>
          <w:szCs w:val="22"/>
          <w:lang w:val="en-US"/>
        </w:rPr>
        <w:t xml:space="preserve">as well as the variance in pre-trial detention rates in the member states indicate that there are considerable discrepancies in how the </w:t>
      </w:r>
      <w:r w:rsidRPr="000B6A09">
        <w:rPr>
          <w:rFonts w:asciiTheme="minorHAnsi" w:hAnsiTheme="minorHAnsi"/>
          <w:i/>
          <w:sz w:val="22"/>
          <w:szCs w:val="22"/>
          <w:lang w:val="en-US"/>
        </w:rPr>
        <w:t>ultima ratio</w:t>
      </w:r>
      <w:r w:rsidRPr="00293926">
        <w:rPr>
          <w:rFonts w:asciiTheme="minorHAnsi" w:hAnsiTheme="minorHAnsi"/>
          <w:sz w:val="22"/>
          <w:szCs w:val="22"/>
          <w:lang w:val="en-US"/>
        </w:rPr>
        <w:t xml:space="preserve"> principle is put into practice</w:t>
      </w:r>
      <w:r w:rsidR="00066E40">
        <w:rPr>
          <w:rFonts w:asciiTheme="minorHAnsi" w:hAnsiTheme="minorHAnsi"/>
          <w:sz w:val="22"/>
          <w:szCs w:val="22"/>
          <w:lang w:val="en-US"/>
        </w:rPr>
        <w:t xml:space="preserve">, which cannot be explained by differences with respect to the </w:t>
      </w:r>
      <w:r w:rsidRPr="00293926">
        <w:rPr>
          <w:rFonts w:asciiTheme="minorHAnsi" w:hAnsiTheme="minorHAnsi"/>
          <w:sz w:val="22"/>
          <w:szCs w:val="22"/>
          <w:lang w:val="en-US"/>
        </w:rPr>
        <w:t xml:space="preserve">crime structure or </w:t>
      </w:r>
      <w:r w:rsidR="00066E40">
        <w:rPr>
          <w:rFonts w:asciiTheme="minorHAnsi" w:hAnsiTheme="minorHAnsi"/>
          <w:sz w:val="22"/>
          <w:szCs w:val="22"/>
          <w:lang w:val="en-US"/>
        </w:rPr>
        <w:t xml:space="preserve">to </w:t>
      </w:r>
      <w:r w:rsidRPr="00293926">
        <w:rPr>
          <w:rFonts w:asciiTheme="minorHAnsi" w:hAnsiTheme="minorHAnsi"/>
          <w:sz w:val="22"/>
          <w:szCs w:val="22"/>
          <w:lang w:val="en-US"/>
        </w:rPr>
        <w:t>social conditions</w:t>
      </w:r>
      <w:r w:rsidR="00066E40">
        <w:rPr>
          <w:rFonts w:asciiTheme="minorHAnsi" w:hAnsiTheme="minorHAnsi"/>
          <w:sz w:val="22"/>
          <w:szCs w:val="22"/>
          <w:lang w:val="en-US"/>
        </w:rPr>
        <w:t>.</w:t>
      </w:r>
    </w:p>
    <w:p w:rsidR="00561E92" w:rsidRPr="00293926" w:rsidRDefault="00561E92" w:rsidP="00561E92">
      <w:pPr>
        <w:spacing w:after="60" w:line="269" w:lineRule="auto"/>
        <w:jc w:val="both"/>
        <w:rPr>
          <w:rFonts w:asciiTheme="minorHAnsi" w:hAnsiTheme="minorHAnsi"/>
          <w:sz w:val="22"/>
          <w:szCs w:val="22"/>
          <w:lang w:val="en-US"/>
        </w:rPr>
      </w:pPr>
      <w:r w:rsidRPr="00293926">
        <w:rPr>
          <w:rFonts w:asciiTheme="minorHAnsi" w:hAnsiTheme="minorHAnsi"/>
          <w:sz w:val="22"/>
          <w:szCs w:val="22"/>
          <w:lang w:val="en-US"/>
        </w:rPr>
        <w:t xml:space="preserve">Without questioning the sovereignty of the member states in criminal matters, the increasing need for transnational cooperation and the increasing number of cross border cases ask for mutual understanding. Mutual understanding and trust, however, are built up best on the basis of knowledge about the systems, procedures and practice in other countries as well as on the basis of common standards. The DETOUR-project aims at both: The project is about exploring and analyzing pre-trial detention practice and especially ways of reducing the use of pre-trial detention in seven European jurisdictions (Austria, Germany, Romania, Belgium, Lithuania, Ireland and the Netherlands). </w:t>
      </w:r>
    </w:p>
    <w:p w:rsidR="00561E92" w:rsidRPr="00293926" w:rsidRDefault="00561E92" w:rsidP="00561E92">
      <w:pPr>
        <w:spacing w:after="60" w:line="269" w:lineRule="auto"/>
        <w:jc w:val="both"/>
        <w:rPr>
          <w:rFonts w:asciiTheme="minorHAnsi" w:hAnsiTheme="minorHAnsi"/>
          <w:sz w:val="22"/>
          <w:szCs w:val="22"/>
          <w:lang w:val="en-US"/>
        </w:rPr>
      </w:pPr>
      <w:r w:rsidRPr="00293926">
        <w:rPr>
          <w:rFonts w:asciiTheme="minorHAnsi" w:hAnsiTheme="minorHAnsi"/>
          <w:sz w:val="22"/>
          <w:szCs w:val="22"/>
          <w:lang w:val="en-US"/>
        </w:rPr>
        <w:t>After thorough desktop research on the legal preconditions and</w:t>
      </w:r>
      <w:r w:rsidR="001B0733">
        <w:rPr>
          <w:rFonts w:asciiTheme="minorHAnsi" w:hAnsiTheme="minorHAnsi"/>
          <w:sz w:val="22"/>
          <w:szCs w:val="22"/>
          <w:lang w:val="en-US"/>
        </w:rPr>
        <w:t xml:space="preserve"> on</w:t>
      </w:r>
      <w:r w:rsidRPr="00293926">
        <w:rPr>
          <w:rFonts w:asciiTheme="minorHAnsi" w:hAnsiTheme="minorHAnsi"/>
          <w:sz w:val="22"/>
          <w:szCs w:val="22"/>
          <w:lang w:val="en-US"/>
        </w:rPr>
        <w:t xml:space="preserve"> the overall context of pre-trial detention in the participating countries,</w:t>
      </w:r>
      <w:r w:rsidRPr="00293926">
        <w:rPr>
          <w:rStyle w:val="NormalBlocksatzZchn"/>
          <w:rFonts w:asciiTheme="minorHAnsi" w:hAnsiTheme="minorHAnsi"/>
          <w:sz w:val="20"/>
          <w:vertAlign w:val="superscript"/>
          <w:lang w:val="en-US"/>
        </w:rPr>
        <w:t xml:space="preserve"> </w:t>
      </w:r>
      <w:r w:rsidRPr="00293926">
        <w:rPr>
          <w:rFonts w:asciiTheme="minorHAnsi" w:hAnsiTheme="minorHAnsi"/>
          <w:sz w:val="22"/>
          <w:szCs w:val="22"/>
          <w:lang w:val="en-US"/>
        </w:rPr>
        <w:t>the first ste</w:t>
      </w:r>
      <w:r w:rsidR="001B0733">
        <w:rPr>
          <w:rFonts w:asciiTheme="minorHAnsi" w:hAnsiTheme="minorHAnsi"/>
          <w:sz w:val="22"/>
          <w:szCs w:val="22"/>
          <w:lang w:val="en-US"/>
        </w:rPr>
        <w:t>p of the empirical work consisted</w:t>
      </w:r>
      <w:r w:rsidRPr="00293926">
        <w:rPr>
          <w:rFonts w:asciiTheme="minorHAnsi" w:hAnsiTheme="minorHAnsi"/>
          <w:sz w:val="22"/>
          <w:szCs w:val="22"/>
          <w:lang w:val="en-US"/>
        </w:rPr>
        <w:t xml:space="preserve"> </w:t>
      </w:r>
      <w:r w:rsidR="001B0733">
        <w:rPr>
          <w:rFonts w:asciiTheme="minorHAnsi" w:hAnsiTheme="minorHAnsi"/>
          <w:sz w:val="22"/>
          <w:szCs w:val="22"/>
          <w:lang w:val="en-US"/>
        </w:rPr>
        <w:t>of</w:t>
      </w:r>
      <w:r w:rsidRPr="00293926">
        <w:rPr>
          <w:rFonts w:asciiTheme="minorHAnsi" w:hAnsiTheme="minorHAnsi"/>
          <w:sz w:val="22"/>
          <w:szCs w:val="22"/>
          <w:lang w:val="en-US"/>
        </w:rPr>
        <w:t xml:space="preserve"> collecting and analyzing qualitative data by conducting observations and f</w:t>
      </w:r>
      <w:r w:rsidR="001B0733">
        <w:rPr>
          <w:rFonts w:asciiTheme="minorHAnsi" w:hAnsiTheme="minorHAnsi"/>
          <w:sz w:val="22"/>
          <w:szCs w:val="22"/>
          <w:lang w:val="en-US"/>
        </w:rPr>
        <w:t>ile analyses. This data provided</w:t>
      </w:r>
      <w:r w:rsidRPr="00293926">
        <w:rPr>
          <w:rFonts w:asciiTheme="minorHAnsi" w:hAnsiTheme="minorHAnsi"/>
          <w:sz w:val="22"/>
          <w:szCs w:val="22"/>
          <w:lang w:val="en-US"/>
        </w:rPr>
        <w:t xml:space="preserve"> the basis for in-depth interviews with a strong focus on the stance of prosecutors and judges and how they assess the decision-</w:t>
      </w:r>
      <w:r w:rsidRPr="00293926">
        <w:rPr>
          <w:rFonts w:asciiTheme="minorHAnsi" w:hAnsiTheme="minorHAnsi"/>
          <w:sz w:val="22"/>
          <w:szCs w:val="22"/>
          <w:lang w:val="en-US"/>
        </w:rPr>
        <w:lastRenderedPageBreak/>
        <w:t xml:space="preserve">making process in the pre-trial phase. We consider that the views, perceptions and experiences of the judiciary are crucial to avoid pre-trial detention. We therefore put special emphasis on their assessment of </w:t>
      </w:r>
      <w:r w:rsidR="001B0733">
        <w:rPr>
          <w:rFonts w:asciiTheme="minorHAnsi" w:hAnsiTheme="minorHAnsi"/>
          <w:sz w:val="22"/>
          <w:szCs w:val="22"/>
          <w:lang w:val="en-US"/>
        </w:rPr>
        <w:t xml:space="preserve">the </w:t>
      </w:r>
      <w:r w:rsidRPr="00293926">
        <w:rPr>
          <w:rFonts w:asciiTheme="minorHAnsi" w:hAnsiTheme="minorHAnsi"/>
          <w:sz w:val="22"/>
          <w:szCs w:val="22"/>
          <w:lang w:val="en-US"/>
        </w:rPr>
        <w:t>legal provisions, of the availability of alternatives, as well as of problems and obstacles relevant for the avoidance of pre-trial detention. To broaden the picture, we also include</w:t>
      </w:r>
      <w:r w:rsidR="001B0733">
        <w:rPr>
          <w:rFonts w:asciiTheme="minorHAnsi" w:hAnsiTheme="minorHAnsi"/>
          <w:sz w:val="22"/>
          <w:szCs w:val="22"/>
          <w:lang w:val="en-US"/>
        </w:rPr>
        <w:t>d</w:t>
      </w:r>
      <w:r w:rsidRPr="00293926">
        <w:rPr>
          <w:rFonts w:asciiTheme="minorHAnsi" w:hAnsiTheme="minorHAnsi"/>
          <w:sz w:val="22"/>
          <w:szCs w:val="22"/>
          <w:lang w:val="en-US"/>
        </w:rPr>
        <w:t xml:space="preserve"> the perceptions and views of attorneys, as well as of representatives of (third sector or state) organizations offering their services to avoid pre-trial detention. </w:t>
      </w:r>
      <w:r w:rsidR="001B0733">
        <w:rPr>
          <w:rFonts w:asciiTheme="minorHAnsi" w:hAnsiTheme="minorHAnsi"/>
          <w:sz w:val="22"/>
          <w:szCs w:val="22"/>
          <w:lang w:val="en-US"/>
        </w:rPr>
        <w:t xml:space="preserve">Of particular interest were also </w:t>
      </w:r>
      <w:r w:rsidRPr="00293926">
        <w:rPr>
          <w:rFonts w:asciiTheme="minorHAnsi" w:hAnsiTheme="minorHAnsi"/>
          <w:sz w:val="22"/>
          <w:szCs w:val="22"/>
          <w:lang w:val="en-US"/>
        </w:rPr>
        <w:t>the high numbers of foreigners in pre-trial detention in many countries and the increasing number of cross-border cases that need to be solved within the EU.</w:t>
      </w:r>
    </w:p>
    <w:p w:rsidR="00561E92" w:rsidRDefault="00561E92" w:rsidP="00561E92">
      <w:pPr>
        <w:spacing w:after="60" w:line="269" w:lineRule="auto"/>
        <w:jc w:val="both"/>
        <w:rPr>
          <w:rFonts w:asciiTheme="minorHAnsi" w:hAnsiTheme="minorHAnsi"/>
          <w:sz w:val="22"/>
          <w:szCs w:val="22"/>
          <w:lang w:val="en-US"/>
        </w:rPr>
      </w:pPr>
      <w:r w:rsidRPr="00293926">
        <w:rPr>
          <w:rFonts w:asciiTheme="minorHAnsi" w:hAnsiTheme="minorHAnsi"/>
          <w:sz w:val="22"/>
          <w:szCs w:val="22"/>
          <w:lang w:val="en-US"/>
        </w:rPr>
        <w:t xml:space="preserve">Considering the focus of the project on the actual practice the practitioners are on the one hand the persons most important for the collection of empirical information. On the other hand, they are also central addressees of the outcomes </w:t>
      </w:r>
      <w:r w:rsidR="001B0733">
        <w:rPr>
          <w:rFonts w:asciiTheme="minorHAnsi" w:hAnsiTheme="minorHAnsi"/>
          <w:sz w:val="22"/>
          <w:szCs w:val="22"/>
          <w:lang w:val="en-US"/>
        </w:rPr>
        <w:t xml:space="preserve">of the project. </w:t>
      </w:r>
    </w:p>
    <w:p w:rsidR="001B0733" w:rsidRPr="00293926" w:rsidRDefault="001B0733" w:rsidP="00561E92">
      <w:pPr>
        <w:spacing w:after="60" w:line="269" w:lineRule="auto"/>
        <w:jc w:val="both"/>
        <w:rPr>
          <w:rFonts w:asciiTheme="minorHAnsi" w:hAnsiTheme="minorHAnsi"/>
          <w:sz w:val="22"/>
          <w:szCs w:val="22"/>
          <w:lang w:val="en-US"/>
        </w:rPr>
      </w:pPr>
    </w:p>
    <w:p w:rsidR="00561E92" w:rsidRPr="00777811" w:rsidRDefault="00561E92" w:rsidP="00561E92">
      <w:pPr>
        <w:spacing w:after="60" w:line="269" w:lineRule="auto"/>
        <w:rPr>
          <w:rFonts w:asciiTheme="minorHAnsi" w:hAnsiTheme="minorHAnsi"/>
          <w:sz w:val="22"/>
          <w:szCs w:val="22"/>
        </w:rPr>
      </w:pPr>
      <w:r w:rsidRPr="00777811">
        <w:rPr>
          <w:rFonts w:asciiTheme="minorHAnsi" w:hAnsiTheme="minorHAnsi"/>
          <w:b/>
          <w:bCs/>
          <w:sz w:val="22"/>
          <w:szCs w:val="22"/>
        </w:rPr>
        <w:t xml:space="preserve">Project </w:t>
      </w:r>
      <w:proofErr w:type="spellStart"/>
      <w:r w:rsidRPr="00777811">
        <w:rPr>
          <w:rFonts w:asciiTheme="minorHAnsi" w:hAnsiTheme="minorHAnsi"/>
          <w:b/>
          <w:bCs/>
          <w:sz w:val="22"/>
          <w:szCs w:val="22"/>
        </w:rPr>
        <w:t>Coordination</w:t>
      </w:r>
      <w:proofErr w:type="spellEnd"/>
      <w:r w:rsidRPr="00777811">
        <w:rPr>
          <w:rFonts w:asciiTheme="minorHAnsi" w:hAnsiTheme="minorHAnsi"/>
          <w:b/>
          <w:bCs/>
          <w:sz w:val="22"/>
          <w:szCs w:val="22"/>
        </w:rPr>
        <w:t xml:space="preserve"> - </w:t>
      </w:r>
      <w:r w:rsidRPr="00777811">
        <w:rPr>
          <w:rFonts w:asciiTheme="minorHAnsi" w:hAnsiTheme="minorHAnsi"/>
          <w:sz w:val="22"/>
          <w:szCs w:val="22"/>
        </w:rPr>
        <w:t>Verein für Rechts- und Kriminalsoziologie: Dr. Walter Hammerschick, Veronika Reidinger (Austria)</w:t>
      </w:r>
    </w:p>
    <w:p w:rsidR="00561E92" w:rsidRPr="00777811" w:rsidRDefault="00561E92" w:rsidP="00561E92">
      <w:pPr>
        <w:spacing w:after="60" w:line="269" w:lineRule="auto"/>
        <w:rPr>
          <w:rFonts w:asciiTheme="minorHAnsi" w:hAnsiTheme="minorHAnsi"/>
          <w:sz w:val="22"/>
          <w:szCs w:val="22"/>
        </w:rPr>
      </w:pPr>
      <w:r w:rsidRPr="00777811">
        <w:rPr>
          <w:rFonts w:asciiTheme="minorHAnsi" w:hAnsiTheme="minorHAnsi"/>
          <w:b/>
          <w:sz w:val="22"/>
          <w:szCs w:val="22"/>
        </w:rPr>
        <w:t>Scientific Co-</w:t>
      </w:r>
      <w:proofErr w:type="spellStart"/>
      <w:r w:rsidRPr="00777811">
        <w:rPr>
          <w:rFonts w:asciiTheme="minorHAnsi" w:hAnsiTheme="minorHAnsi"/>
          <w:b/>
          <w:sz w:val="22"/>
          <w:szCs w:val="22"/>
        </w:rPr>
        <w:t>coordinator</w:t>
      </w:r>
      <w:proofErr w:type="spellEnd"/>
      <w:r w:rsidRPr="00777811">
        <w:rPr>
          <w:rFonts w:asciiTheme="minorHAnsi" w:hAnsiTheme="minorHAnsi"/>
          <w:b/>
          <w:sz w:val="22"/>
          <w:szCs w:val="22"/>
        </w:rPr>
        <w:t xml:space="preserve"> - </w:t>
      </w:r>
      <w:r w:rsidRPr="00777811">
        <w:rPr>
          <w:rFonts w:asciiTheme="minorHAnsi" w:hAnsiTheme="minorHAnsi"/>
          <w:sz w:val="22"/>
          <w:szCs w:val="22"/>
        </w:rPr>
        <w:t>Ernst-Moritz-Arndt Universität Greifswald</w:t>
      </w:r>
      <w:r w:rsidR="00360455">
        <w:rPr>
          <w:rFonts w:asciiTheme="minorHAnsi" w:hAnsiTheme="minorHAnsi"/>
          <w:sz w:val="22"/>
          <w:szCs w:val="22"/>
        </w:rPr>
        <w:t>/Freie Universität Berlin:</w:t>
      </w:r>
      <w:r w:rsidRPr="00777811">
        <w:rPr>
          <w:rFonts w:asciiTheme="minorHAnsi" w:hAnsiTheme="minorHAnsi"/>
          <w:sz w:val="22"/>
          <w:szCs w:val="22"/>
        </w:rPr>
        <w:t xml:space="preserve"> </w:t>
      </w:r>
      <w:r w:rsidR="00360455">
        <w:rPr>
          <w:rFonts w:asciiTheme="minorHAnsi" w:hAnsiTheme="minorHAnsi"/>
          <w:sz w:val="22"/>
          <w:szCs w:val="22"/>
        </w:rPr>
        <w:t>Prof.</w:t>
      </w:r>
      <w:r w:rsidRPr="00777811">
        <w:rPr>
          <w:rFonts w:asciiTheme="minorHAnsi" w:hAnsiTheme="minorHAnsi"/>
          <w:sz w:val="22"/>
          <w:szCs w:val="22"/>
        </w:rPr>
        <w:t xml:space="preserve"> Dr. Christine Morgenstern, Eva Tanz (Germany)</w:t>
      </w:r>
    </w:p>
    <w:p w:rsidR="00561E92" w:rsidRPr="00777811" w:rsidRDefault="00561E92" w:rsidP="00561E92">
      <w:pPr>
        <w:spacing w:line="269" w:lineRule="auto"/>
        <w:rPr>
          <w:rFonts w:asciiTheme="minorHAnsi" w:hAnsiTheme="minorHAnsi"/>
          <w:b/>
          <w:bCs/>
          <w:sz w:val="22"/>
          <w:szCs w:val="22"/>
          <w:lang w:val="en-US"/>
        </w:rPr>
      </w:pPr>
      <w:r w:rsidRPr="00777811">
        <w:rPr>
          <w:rFonts w:asciiTheme="minorHAnsi" w:hAnsiTheme="minorHAnsi"/>
          <w:b/>
          <w:bCs/>
          <w:sz w:val="22"/>
          <w:szCs w:val="22"/>
          <w:lang w:val="en-US"/>
        </w:rPr>
        <w:t>Partners:</w:t>
      </w:r>
    </w:p>
    <w:p w:rsidR="00561E92" w:rsidRPr="00777811" w:rsidRDefault="00561E92" w:rsidP="00561E92">
      <w:pPr>
        <w:pStyle w:val="Lijstalinea"/>
        <w:numPr>
          <w:ilvl w:val="0"/>
          <w:numId w:val="9"/>
        </w:numPr>
        <w:spacing w:after="0" w:line="269" w:lineRule="auto"/>
        <w:ind w:left="714" w:hanging="357"/>
        <w:contextualSpacing w:val="0"/>
        <w:rPr>
          <w:rFonts w:asciiTheme="minorHAnsi" w:hAnsiTheme="minorHAnsi"/>
          <w:lang w:val="en-US"/>
        </w:rPr>
      </w:pPr>
      <w:proofErr w:type="spellStart"/>
      <w:r w:rsidRPr="00777811">
        <w:rPr>
          <w:rFonts w:asciiTheme="minorHAnsi" w:hAnsiTheme="minorHAnsi"/>
          <w:lang w:val="en-US"/>
        </w:rPr>
        <w:t>Nationaal</w:t>
      </w:r>
      <w:proofErr w:type="spellEnd"/>
      <w:r w:rsidRPr="00777811">
        <w:rPr>
          <w:rFonts w:asciiTheme="minorHAnsi" w:hAnsiTheme="minorHAnsi"/>
          <w:lang w:val="en-US"/>
        </w:rPr>
        <w:t xml:space="preserve"> </w:t>
      </w:r>
      <w:proofErr w:type="spellStart"/>
      <w:r w:rsidRPr="00777811">
        <w:rPr>
          <w:rFonts w:asciiTheme="minorHAnsi" w:hAnsiTheme="minorHAnsi"/>
          <w:lang w:val="en-US"/>
        </w:rPr>
        <w:t>Instituut</w:t>
      </w:r>
      <w:proofErr w:type="spellEnd"/>
      <w:r w:rsidRPr="00777811">
        <w:rPr>
          <w:rFonts w:asciiTheme="minorHAnsi" w:hAnsiTheme="minorHAnsi"/>
          <w:lang w:val="en-US"/>
        </w:rPr>
        <w:t xml:space="preserve"> </w:t>
      </w:r>
      <w:proofErr w:type="spellStart"/>
      <w:r w:rsidRPr="00777811">
        <w:rPr>
          <w:rFonts w:asciiTheme="minorHAnsi" w:hAnsiTheme="minorHAnsi"/>
          <w:lang w:val="en-US"/>
        </w:rPr>
        <w:t>voor</w:t>
      </w:r>
      <w:proofErr w:type="spellEnd"/>
      <w:r w:rsidRPr="00777811">
        <w:rPr>
          <w:rFonts w:asciiTheme="minorHAnsi" w:hAnsiTheme="minorHAnsi"/>
          <w:lang w:val="en-US"/>
        </w:rPr>
        <w:t xml:space="preserve"> </w:t>
      </w:r>
      <w:proofErr w:type="spellStart"/>
      <w:r w:rsidRPr="00777811">
        <w:rPr>
          <w:rFonts w:asciiTheme="minorHAnsi" w:hAnsiTheme="minorHAnsi"/>
          <w:lang w:val="en-US"/>
        </w:rPr>
        <w:t>Criminalistiek</w:t>
      </w:r>
      <w:proofErr w:type="spellEnd"/>
      <w:r w:rsidRPr="00777811">
        <w:rPr>
          <w:rFonts w:asciiTheme="minorHAnsi" w:hAnsiTheme="minorHAnsi"/>
          <w:lang w:val="en-US"/>
        </w:rPr>
        <w:t xml:space="preserve"> </w:t>
      </w:r>
      <w:proofErr w:type="spellStart"/>
      <w:r w:rsidRPr="00777811">
        <w:rPr>
          <w:rFonts w:asciiTheme="minorHAnsi" w:hAnsiTheme="minorHAnsi"/>
          <w:lang w:val="en-US"/>
        </w:rPr>
        <w:t>en</w:t>
      </w:r>
      <w:proofErr w:type="spellEnd"/>
      <w:r w:rsidRPr="00777811">
        <w:rPr>
          <w:rFonts w:asciiTheme="minorHAnsi" w:hAnsiTheme="minorHAnsi"/>
          <w:lang w:val="en-US"/>
        </w:rPr>
        <w:t xml:space="preserve"> </w:t>
      </w:r>
      <w:proofErr w:type="spellStart"/>
      <w:r w:rsidRPr="00777811">
        <w:rPr>
          <w:rFonts w:asciiTheme="minorHAnsi" w:hAnsiTheme="minorHAnsi"/>
          <w:lang w:val="en-US"/>
        </w:rPr>
        <w:t>Criminologie</w:t>
      </w:r>
      <w:proofErr w:type="spellEnd"/>
      <w:r>
        <w:rPr>
          <w:rFonts w:asciiTheme="minorHAnsi" w:hAnsiTheme="minorHAnsi"/>
          <w:lang w:val="en-US"/>
        </w:rPr>
        <w:t xml:space="preserve"> </w:t>
      </w:r>
      <w:r w:rsidRPr="00777811">
        <w:rPr>
          <w:rFonts w:asciiTheme="minorHAnsi" w:hAnsiTheme="minorHAnsi"/>
          <w:lang w:val="en-US"/>
        </w:rPr>
        <w:t xml:space="preserve">/ </w:t>
      </w:r>
      <w:proofErr w:type="spellStart"/>
      <w:r w:rsidRPr="00777811">
        <w:rPr>
          <w:rFonts w:asciiTheme="minorHAnsi" w:hAnsiTheme="minorHAnsi"/>
          <w:lang w:val="en-US"/>
        </w:rPr>
        <w:t>Institut</w:t>
      </w:r>
      <w:proofErr w:type="spellEnd"/>
      <w:r w:rsidRPr="00777811">
        <w:rPr>
          <w:rFonts w:asciiTheme="minorHAnsi" w:hAnsiTheme="minorHAnsi"/>
          <w:lang w:val="en-US"/>
        </w:rPr>
        <w:t xml:space="preserve"> National de </w:t>
      </w:r>
      <w:proofErr w:type="spellStart"/>
      <w:r w:rsidRPr="00777811">
        <w:rPr>
          <w:rFonts w:asciiTheme="minorHAnsi" w:hAnsiTheme="minorHAnsi"/>
          <w:lang w:val="en-US"/>
        </w:rPr>
        <w:t>Criminalistique</w:t>
      </w:r>
      <w:proofErr w:type="spellEnd"/>
      <w:r w:rsidRPr="00777811">
        <w:rPr>
          <w:rFonts w:asciiTheme="minorHAnsi" w:hAnsiTheme="minorHAnsi"/>
          <w:lang w:val="en-US"/>
        </w:rPr>
        <w:t xml:space="preserve"> et de </w:t>
      </w:r>
      <w:proofErr w:type="spellStart"/>
      <w:r w:rsidRPr="00777811">
        <w:rPr>
          <w:rFonts w:asciiTheme="minorHAnsi" w:hAnsiTheme="minorHAnsi"/>
          <w:lang w:val="en-US"/>
        </w:rPr>
        <w:t>Criminologie</w:t>
      </w:r>
      <w:proofErr w:type="spellEnd"/>
      <w:r w:rsidRPr="00777811">
        <w:rPr>
          <w:rFonts w:asciiTheme="minorHAnsi" w:hAnsiTheme="minorHAnsi"/>
          <w:lang w:val="en-US"/>
        </w:rPr>
        <w:t xml:space="preserve"> (NICC/INCC): Dr. Eric </w:t>
      </w:r>
      <w:proofErr w:type="spellStart"/>
      <w:r w:rsidRPr="00777811">
        <w:rPr>
          <w:rFonts w:asciiTheme="minorHAnsi" w:hAnsiTheme="minorHAnsi"/>
          <w:lang w:val="en-US"/>
        </w:rPr>
        <w:t>Maes</w:t>
      </w:r>
      <w:proofErr w:type="spellEnd"/>
      <w:r w:rsidRPr="00777811">
        <w:rPr>
          <w:rFonts w:asciiTheme="minorHAnsi" w:hAnsiTheme="minorHAnsi"/>
          <w:lang w:val="en-US"/>
        </w:rPr>
        <w:t xml:space="preserve">, Dr. Alexia </w:t>
      </w:r>
      <w:proofErr w:type="spellStart"/>
      <w:r w:rsidRPr="00777811">
        <w:rPr>
          <w:rFonts w:asciiTheme="minorHAnsi" w:hAnsiTheme="minorHAnsi"/>
          <w:lang w:val="en-US"/>
        </w:rPr>
        <w:t>Jonckheere</w:t>
      </w:r>
      <w:proofErr w:type="spellEnd"/>
      <w:r w:rsidRPr="00777811">
        <w:rPr>
          <w:rFonts w:asciiTheme="minorHAnsi" w:hAnsiTheme="minorHAnsi"/>
          <w:lang w:val="en-US"/>
        </w:rPr>
        <w:t xml:space="preserve">, </w:t>
      </w:r>
      <w:proofErr w:type="spellStart"/>
      <w:r w:rsidRPr="00777811">
        <w:rPr>
          <w:rFonts w:asciiTheme="minorHAnsi" w:hAnsiTheme="minorHAnsi"/>
          <w:lang w:val="en-US"/>
        </w:rPr>
        <w:t>Magali</w:t>
      </w:r>
      <w:proofErr w:type="spellEnd"/>
      <w:r w:rsidRPr="00777811">
        <w:rPr>
          <w:rFonts w:asciiTheme="minorHAnsi" w:hAnsiTheme="minorHAnsi"/>
          <w:lang w:val="en-US"/>
        </w:rPr>
        <w:t xml:space="preserve"> </w:t>
      </w:r>
      <w:proofErr w:type="spellStart"/>
      <w:r w:rsidRPr="00777811">
        <w:rPr>
          <w:rFonts w:asciiTheme="minorHAnsi" w:hAnsiTheme="minorHAnsi"/>
          <w:lang w:val="en-US"/>
        </w:rPr>
        <w:t>Deblock</w:t>
      </w:r>
      <w:proofErr w:type="spellEnd"/>
      <w:r w:rsidRPr="00777811">
        <w:rPr>
          <w:rFonts w:asciiTheme="minorHAnsi" w:hAnsiTheme="minorHAnsi"/>
          <w:lang w:val="en-US"/>
        </w:rPr>
        <w:t xml:space="preserve"> (Belgium)</w:t>
      </w:r>
    </w:p>
    <w:p w:rsidR="00561E92" w:rsidRPr="00777811" w:rsidRDefault="00561E92" w:rsidP="00A948C9">
      <w:pPr>
        <w:pStyle w:val="Lijstalinea"/>
        <w:numPr>
          <w:ilvl w:val="0"/>
          <w:numId w:val="9"/>
        </w:numPr>
        <w:spacing w:after="0" w:line="269" w:lineRule="auto"/>
        <w:contextualSpacing w:val="0"/>
        <w:rPr>
          <w:rFonts w:asciiTheme="minorHAnsi" w:hAnsiTheme="minorHAnsi"/>
          <w:lang w:val="en-US"/>
        </w:rPr>
      </w:pPr>
      <w:r w:rsidRPr="00777811">
        <w:rPr>
          <w:rFonts w:asciiTheme="minorHAnsi" w:hAnsiTheme="minorHAnsi"/>
          <w:lang w:val="en-US"/>
        </w:rPr>
        <w:t>Utrecht University: Prof. Dr. Miranda Boone, Dr. Pauline Jacobs</w:t>
      </w:r>
      <w:r w:rsidR="00A948C9">
        <w:rPr>
          <w:rFonts w:asciiTheme="minorHAnsi" w:hAnsiTheme="minorHAnsi"/>
          <w:lang w:val="en-US"/>
        </w:rPr>
        <w:t>, D</w:t>
      </w:r>
      <w:r w:rsidR="00A948C9" w:rsidRPr="00A948C9">
        <w:rPr>
          <w:rFonts w:asciiTheme="minorHAnsi" w:hAnsiTheme="minorHAnsi"/>
          <w:lang w:val="en-US"/>
        </w:rPr>
        <w:t>r. J.M.W. Lindeman</w:t>
      </w:r>
      <w:r w:rsidRPr="00777811">
        <w:rPr>
          <w:rFonts w:asciiTheme="minorHAnsi" w:hAnsiTheme="minorHAnsi"/>
          <w:lang w:val="en-US"/>
        </w:rPr>
        <w:t xml:space="preserve"> (The Netherlands)</w:t>
      </w:r>
    </w:p>
    <w:p w:rsidR="00561E92" w:rsidRPr="00777811" w:rsidRDefault="00561E92" w:rsidP="00561E92">
      <w:pPr>
        <w:pStyle w:val="Lijstalinea"/>
        <w:numPr>
          <w:ilvl w:val="0"/>
          <w:numId w:val="9"/>
        </w:numPr>
        <w:spacing w:after="0" w:line="269" w:lineRule="auto"/>
        <w:ind w:left="714" w:hanging="357"/>
        <w:contextualSpacing w:val="0"/>
        <w:rPr>
          <w:rFonts w:asciiTheme="minorHAnsi" w:hAnsiTheme="minorHAnsi"/>
          <w:lang w:val="en-US"/>
        </w:rPr>
      </w:pPr>
      <w:r w:rsidRPr="00777811">
        <w:rPr>
          <w:rFonts w:asciiTheme="minorHAnsi" w:hAnsiTheme="minorHAnsi"/>
          <w:lang w:val="en-US"/>
        </w:rPr>
        <w:t xml:space="preserve">Association of Schools of Social Work in Romania/ University of Bucharest, Faculty of Sociology and Social Work: Prof. Dr. </w:t>
      </w:r>
      <w:hyperlink r:id="rId14" w:history="1">
        <w:proofErr w:type="spellStart"/>
        <w:r w:rsidRPr="00777811">
          <w:rPr>
            <w:rFonts w:asciiTheme="minorHAnsi" w:hAnsiTheme="minorHAnsi"/>
            <w:lang w:val="en-US"/>
          </w:rPr>
          <w:t>Ioan</w:t>
        </w:r>
        <w:proofErr w:type="spellEnd"/>
        <w:r w:rsidRPr="00777811">
          <w:rPr>
            <w:rFonts w:asciiTheme="minorHAnsi" w:hAnsiTheme="minorHAnsi"/>
            <w:lang w:val="en-US"/>
          </w:rPr>
          <w:t xml:space="preserve"> </w:t>
        </w:r>
        <w:proofErr w:type="spellStart"/>
        <w:r w:rsidRPr="00777811">
          <w:rPr>
            <w:rFonts w:asciiTheme="minorHAnsi" w:hAnsiTheme="minorHAnsi"/>
            <w:lang w:val="en-US"/>
          </w:rPr>
          <w:t>Durnescu</w:t>
        </w:r>
        <w:proofErr w:type="spellEnd"/>
        <w:r w:rsidRPr="00777811">
          <w:rPr>
            <w:rFonts w:asciiTheme="minorHAnsi" w:hAnsiTheme="minorHAnsi"/>
            <w:lang w:val="en-US"/>
          </w:rPr>
          <w:t xml:space="preserve">, </w:t>
        </w:r>
      </w:hyperlink>
      <w:r w:rsidRPr="00777811">
        <w:rPr>
          <w:rFonts w:asciiTheme="minorHAnsi" w:hAnsiTheme="minorHAnsi"/>
          <w:lang w:val="en-US"/>
        </w:rPr>
        <w:t xml:space="preserve">Dr. </w:t>
      </w:r>
      <w:hyperlink r:id="rId15" w:history="1">
        <w:r w:rsidRPr="00777811">
          <w:rPr>
            <w:rFonts w:asciiTheme="minorHAnsi" w:hAnsiTheme="minorHAnsi"/>
            <w:lang w:val="en-US"/>
          </w:rPr>
          <w:t xml:space="preserve">Gabriel </w:t>
        </w:r>
        <w:proofErr w:type="spellStart"/>
        <w:r w:rsidRPr="00777811">
          <w:rPr>
            <w:rFonts w:asciiTheme="minorHAnsi" w:hAnsiTheme="minorHAnsi"/>
            <w:lang w:val="en-US"/>
          </w:rPr>
          <w:t>Oancea</w:t>
        </w:r>
        <w:proofErr w:type="spellEnd"/>
      </w:hyperlink>
      <w:r w:rsidRPr="00777811">
        <w:rPr>
          <w:rFonts w:asciiTheme="minorHAnsi" w:hAnsiTheme="minorHAnsi"/>
          <w:lang w:val="en-US"/>
        </w:rPr>
        <w:t xml:space="preserve"> (Romania)</w:t>
      </w:r>
    </w:p>
    <w:p w:rsidR="00561E92" w:rsidRPr="00777811" w:rsidRDefault="00561E92" w:rsidP="00561E92">
      <w:pPr>
        <w:pStyle w:val="Lijstalinea"/>
        <w:numPr>
          <w:ilvl w:val="0"/>
          <w:numId w:val="9"/>
        </w:numPr>
        <w:spacing w:after="0" w:line="269" w:lineRule="auto"/>
        <w:ind w:left="714" w:hanging="357"/>
        <w:contextualSpacing w:val="0"/>
        <w:rPr>
          <w:rFonts w:asciiTheme="minorHAnsi" w:hAnsiTheme="minorHAnsi"/>
          <w:lang w:val="en-US"/>
        </w:rPr>
      </w:pPr>
      <w:r w:rsidRPr="00777811">
        <w:rPr>
          <w:rFonts w:asciiTheme="minorHAnsi" w:hAnsiTheme="minorHAnsi"/>
          <w:lang w:val="en-US"/>
        </w:rPr>
        <w:t>Law Institute of Li</w:t>
      </w:r>
      <w:r>
        <w:rPr>
          <w:rFonts w:asciiTheme="minorHAnsi" w:hAnsiTheme="minorHAnsi"/>
          <w:lang w:val="en-US"/>
        </w:rPr>
        <w:t xml:space="preserve">thuania: Dr. </w:t>
      </w:r>
      <w:proofErr w:type="spellStart"/>
      <w:r>
        <w:rPr>
          <w:rFonts w:asciiTheme="minorHAnsi" w:hAnsiTheme="minorHAnsi"/>
          <w:lang w:val="en-US"/>
        </w:rPr>
        <w:t>Skirmantas</w:t>
      </w:r>
      <w:proofErr w:type="spellEnd"/>
      <w:r>
        <w:rPr>
          <w:rFonts w:asciiTheme="minorHAnsi" w:hAnsiTheme="minorHAnsi"/>
          <w:lang w:val="en-US"/>
        </w:rPr>
        <w:t xml:space="preserve"> </w:t>
      </w:r>
      <w:proofErr w:type="spellStart"/>
      <w:r>
        <w:rPr>
          <w:rFonts w:asciiTheme="minorHAnsi" w:hAnsiTheme="minorHAnsi"/>
          <w:lang w:val="en-US"/>
        </w:rPr>
        <w:t>Bikelis</w:t>
      </w:r>
      <w:proofErr w:type="spellEnd"/>
      <w:r>
        <w:rPr>
          <w:rFonts w:asciiTheme="minorHAnsi" w:hAnsiTheme="minorHAnsi"/>
          <w:lang w:val="en-US"/>
        </w:rPr>
        <w:t>,</w:t>
      </w:r>
      <w:r w:rsidRPr="00777811">
        <w:rPr>
          <w:rFonts w:asciiTheme="minorHAnsi" w:hAnsiTheme="minorHAnsi"/>
          <w:lang w:val="en-US"/>
        </w:rPr>
        <w:t xml:space="preserve"> </w:t>
      </w:r>
      <w:proofErr w:type="spellStart"/>
      <w:r w:rsidRPr="00777811">
        <w:rPr>
          <w:rFonts w:asciiTheme="minorHAnsi" w:hAnsiTheme="minorHAnsi"/>
          <w:lang w:val="en-US"/>
        </w:rPr>
        <w:t>Virgilijus</w:t>
      </w:r>
      <w:proofErr w:type="spellEnd"/>
      <w:r w:rsidRPr="00777811">
        <w:rPr>
          <w:rFonts w:asciiTheme="minorHAnsi" w:hAnsiTheme="minorHAnsi"/>
          <w:lang w:val="en-US"/>
        </w:rPr>
        <w:t xml:space="preserve"> </w:t>
      </w:r>
      <w:proofErr w:type="spellStart"/>
      <w:r w:rsidRPr="00777811">
        <w:rPr>
          <w:rFonts w:asciiTheme="minorHAnsi" w:hAnsiTheme="minorHAnsi"/>
          <w:lang w:val="en-US"/>
        </w:rPr>
        <w:t>Pajaujis</w:t>
      </w:r>
      <w:proofErr w:type="spellEnd"/>
      <w:r w:rsidRPr="00777811">
        <w:rPr>
          <w:rFonts w:asciiTheme="minorHAnsi" w:hAnsiTheme="minorHAnsi"/>
          <w:lang w:val="en-US"/>
        </w:rPr>
        <w:t xml:space="preserve"> (Lithuania)</w:t>
      </w:r>
    </w:p>
    <w:p w:rsidR="00561E92" w:rsidRPr="00777811" w:rsidRDefault="00561E92" w:rsidP="00561E92">
      <w:pPr>
        <w:pStyle w:val="Lijstalinea"/>
        <w:numPr>
          <w:ilvl w:val="0"/>
          <w:numId w:val="9"/>
        </w:numPr>
        <w:spacing w:after="0" w:line="269" w:lineRule="auto"/>
        <w:ind w:left="714" w:hanging="357"/>
        <w:contextualSpacing w:val="0"/>
        <w:rPr>
          <w:rFonts w:asciiTheme="minorHAnsi" w:hAnsiTheme="minorHAnsi"/>
          <w:lang w:val="en-US"/>
        </w:rPr>
      </w:pPr>
      <w:r w:rsidRPr="00777811">
        <w:rPr>
          <w:rFonts w:asciiTheme="minorHAnsi" w:hAnsiTheme="minorHAnsi"/>
          <w:lang w:val="en-US"/>
        </w:rPr>
        <w:t>Trinity C</w:t>
      </w:r>
      <w:r>
        <w:rPr>
          <w:rFonts w:asciiTheme="minorHAnsi" w:hAnsiTheme="minorHAnsi"/>
          <w:lang w:val="en-US"/>
        </w:rPr>
        <w:t>ollege Dublin: Prof. Mary Rogan,</w:t>
      </w:r>
      <w:r w:rsidRPr="00777811">
        <w:rPr>
          <w:rFonts w:asciiTheme="minorHAnsi" w:hAnsiTheme="minorHAnsi"/>
          <w:lang w:val="en-US"/>
        </w:rPr>
        <w:t xml:space="preserve"> David Perry (Ireland)</w:t>
      </w:r>
    </w:p>
    <w:p w:rsidR="00561E92" w:rsidRPr="00293926" w:rsidRDefault="00561E92" w:rsidP="00561E92">
      <w:pPr>
        <w:spacing w:after="60" w:line="269" w:lineRule="auto"/>
        <w:rPr>
          <w:rFonts w:asciiTheme="minorHAnsi" w:hAnsiTheme="minorHAnsi"/>
          <w:sz w:val="22"/>
          <w:szCs w:val="22"/>
          <w:lang w:val="en-US"/>
        </w:rPr>
      </w:pPr>
    </w:p>
    <w:p w:rsidR="00561E92" w:rsidRDefault="00561E92" w:rsidP="00561E92">
      <w:pPr>
        <w:spacing w:after="60" w:line="269" w:lineRule="auto"/>
        <w:jc w:val="center"/>
        <w:rPr>
          <w:rFonts w:asciiTheme="minorHAnsi" w:hAnsiTheme="minorHAnsi"/>
          <w:szCs w:val="24"/>
          <w:lang w:val="en-US"/>
        </w:rPr>
      </w:pPr>
    </w:p>
    <w:p w:rsidR="009F0B6C" w:rsidRDefault="008D29AE" w:rsidP="008D6573">
      <w:pPr>
        <w:spacing w:line="266" w:lineRule="auto"/>
        <w:ind w:left="2829" w:hanging="2829"/>
        <w:jc w:val="both"/>
        <w:rPr>
          <w:szCs w:val="24"/>
          <w:lang w:val="en-US"/>
        </w:rPr>
      </w:pPr>
      <w:r>
        <w:rPr>
          <w:rFonts w:asciiTheme="minorHAnsi" w:hAnsiTheme="minorHAnsi"/>
          <w:b/>
          <w:sz w:val="22"/>
          <w:szCs w:val="22"/>
          <w:lang w:val="en-US"/>
        </w:rPr>
        <w:t>See more details and reports on our project website</w:t>
      </w:r>
      <w:r w:rsidRPr="00293926">
        <w:rPr>
          <w:rFonts w:asciiTheme="minorHAnsi" w:hAnsiTheme="minorHAnsi"/>
          <w:b/>
          <w:sz w:val="22"/>
          <w:szCs w:val="22"/>
          <w:lang w:val="en-US"/>
        </w:rPr>
        <w:t xml:space="preserve"> </w:t>
      </w:r>
      <w:hyperlink r:id="rId16" w:history="1">
        <w:r w:rsidRPr="00293926">
          <w:rPr>
            <w:rStyle w:val="Hyperlink"/>
            <w:rFonts w:asciiTheme="minorHAnsi" w:hAnsiTheme="minorHAnsi"/>
            <w:b/>
            <w:sz w:val="22"/>
            <w:szCs w:val="22"/>
            <w:lang w:val="en-US"/>
          </w:rPr>
          <w:t>www.irks.at/detour</w:t>
        </w:r>
      </w:hyperlink>
    </w:p>
    <w:sectPr w:rsidR="009F0B6C" w:rsidSect="00132D0A">
      <w:headerReference w:type="default" r:id="rId17"/>
      <w:footerReference w:type="default" r:id="rId18"/>
      <w:pgSz w:w="11906" w:h="16838"/>
      <w:pgMar w:top="1440" w:right="1077" w:bottom="1134" w:left="107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D5" w:rsidRDefault="007D02D5" w:rsidP="00645464">
      <w:r>
        <w:separator/>
      </w:r>
    </w:p>
  </w:endnote>
  <w:endnote w:type="continuationSeparator" w:id="0">
    <w:p w:rsidR="007D02D5" w:rsidRDefault="007D02D5" w:rsidP="0064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FA" w:rsidRPr="00386A60" w:rsidRDefault="00585EFA" w:rsidP="003B3E12">
    <w:pPr>
      <w:jc w:val="center"/>
      <w:rPr>
        <w:szCs w:val="24"/>
      </w:rPr>
    </w:pPr>
    <w:r w:rsidRPr="00386A60">
      <w:rPr>
        <w:noProof/>
        <w:szCs w:val="24"/>
        <w:lang w:val="nl-NL" w:eastAsia="nl-NL"/>
      </w:rPr>
      <w:drawing>
        <wp:inline distT="0" distB="0" distL="0" distR="0" wp14:anchorId="0081C107" wp14:editId="0CD6D8E7">
          <wp:extent cx="926371" cy="619125"/>
          <wp:effectExtent l="0" t="0" r="7620" b="0"/>
          <wp:docPr id="5" name="Bild 1" descr="http://irks.at/detour/Uploads/Logo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ks.at/detour/Uploads/Logo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43505" cy="630576"/>
                  </a:xfrm>
                  <a:prstGeom prst="rect">
                    <a:avLst/>
                  </a:prstGeom>
                  <a:noFill/>
                  <a:ln>
                    <a:noFill/>
                  </a:ln>
                </pic:spPr>
              </pic:pic>
            </a:graphicData>
          </a:graphic>
        </wp:inline>
      </w:drawing>
    </w:r>
  </w:p>
  <w:p w:rsidR="00585EFA" w:rsidRPr="003B3E12" w:rsidRDefault="00585EFA" w:rsidP="003B3E12">
    <w:pPr>
      <w:jc w:val="center"/>
      <w:rPr>
        <w:lang w:val="en-US"/>
      </w:rPr>
    </w:pPr>
    <w:r w:rsidRPr="00386A60">
      <w:rPr>
        <w:szCs w:val="24"/>
        <w:lang w:val="en-US"/>
      </w:rPr>
      <w:t xml:space="preserve">Funded by the Justice </w:t>
    </w:r>
    <w:proofErr w:type="spellStart"/>
    <w:r>
      <w:rPr>
        <w:szCs w:val="24"/>
        <w:lang w:val="en-US"/>
      </w:rPr>
      <w:t>Programme</w:t>
    </w:r>
    <w:proofErr w:type="spellEnd"/>
    <w:r>
      <w:rPr>
        <w:szCs w:val="24"/>
        <w:lang w:val="en-US"/>
      </w:rPr>
      <w:t xml:space="preserve"> of the European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D5" w:rsidRDefault="007D02D5" w:rsidP="00645464">
      <w:bookmarkStart w:id="0" w:name="_Hlk481757655"/>
      <w:bookmarkEnd w:id="0"/>
      <w:r>
        <w:separator/>
      </w:r>
    </w:p>
  </w:footnote>
  <w:footnote w:type="continuationSeparator" w:id="0">
    <w:p w:rsidR="007D02D5" w:rsidRDefault="007D02D5" w:rsidP="0064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C2" w:rsidRDefault="00576E36" w:rsidP="008728C2">
    <w:pPr>
      <w:pStyle w:val="Koptekst"/>
      <w:jc w:val="both"/>
    </w:pPr>
    <w:r w:rsidRPr="000D449B">
      <w:rPr>
        <w:noProof/>
        <w:lang w:val="nl-NL" w:eastAsia="nl-NL"/>
      </w:rPr>
      <w:drawing>
        <wp:anchor distT="0" distB="0" distL="114300" distR="114300" simplePos="0" relativeHeight="251660288" behindDoc="0" locked="0" layoutInCell="1" allowOverlap="1" wp14:anchorId="4F752DC3" wp14:editId="5D697FC2">
          <wp:simplePos x="0" y="0"/>
          <wp:positionH relativeFrom="margin">
            <wp:posOffset>2627630</wp:posOffset>
          </wp:positionH>
          <wp:positionV relativeFrom="paragraph">
            <wp:posOffset>209550</wp:posOffset>
          </wp:positionV>
          <wp:extent cx="1238250" cy="928688"/>
          <wp:effectExtent l="0" t="0" r="0" b="5080"/>
          <wp:wrapNone/>
          <wp:docPr id="53" name="Grafik 53" descr="Logo Justizminis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Justizminister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28688"/>
                  </a:xfrm>
                  <a:prstGeom prst="rect">
                    <a:avLst/>
                  </a:prstGeom>
                  <a:noFill/>
                  <a:ln>
                    <a:noFill/>
                  </a:ln>
                </pic:spPr>
              </pic:pic>
            </a:graphicData>
          </a:graphic>
        </wp:anchor>
      </w:drawing>
    </w:r>
    <w:r>
      <w:rPr>
        <w:noProof/>
        <w:lang w:val="nl-NL" w:eastAsia="nl-NL"/>
      </w:rPr>
      <w:drawing>
        <wp:anchor distT="0" distB="0" distL="114300" distR="114300" simplePos="0" relativeHeight="251658240" behindDoc="0" locked="0" layoutInCell="1" allowOverlap="1" wp14:anchorId="264EBCFB" wp14:editId="35B4A6A0">
          <wp:simplePos x="0" y="0"/>
          <wp:positionH relativeFrom="column">
            <wp:posOffset>4457700</wp:posOffset>
          </wp:positionH>
          <wp:positionV relativeFrom="paragraph">
            <wp:posOffset>3810</wp:posOffset>
          </wp:positionV>
          <wp:extent cx="1828800" cy="9144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inline distT="0" distB="0" distL="0" distR="0" wp14:anchorId="73ACCCD8" wp14:editId="473B65D7">
          <wp:extent cx="2700655" cy="89598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00655" cy="895985"/>
                  </a:xfrm>
                  <a:prstGeom prst="rect">
                    <a:avLst/>
                  </a:prstGeom>
                  <a:noFill/>
                </pic:spPr>
              </pic:pic>
            </a:graphicData>
          </a:graphic>
        </wp:inline>
      </w:drawing>
    </w:r>
  </w:p>
  <w:p w:rsidR="00576E36" w:rsidRPr="008728C2" w:rsidRDefault="00691F82" w:rsidP="00576E36">
    <w:pPr>
      <w:pStyle w:val="Koptekst"/>
      <w:tabs>
        <w:tab w:val="clear" w:pos="4536"/>
        <w:tab w:val="clear" w:pos="9072"/>
        <w:tab w:val="right" w:pos="6840"/>
      </w:tabs>
      <w:jc w:val="both"/>
    </w:pPr>
    <w:r w:rsidRPr="00691F82">
      <w:rPr>
        <w:b/>
        <w:noProof/>
        <w:lang w:val="en-GB" w:eastAsia="en-GB"/>
      </w:rPr>
      <w:t xml:space="preserve"> </w:t>
    </w:r>
    <w:r w:rsidR="00576E36">
      <w:rPr>
        <w:b/>
        <w:noProof/>
        <w:lang w:val="en-GB"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A8892C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52E6B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289D5831"/>
    <w:multiLevelType w:val="hybridMultilevel"/>
    <w:tmpl w:val="4C828E10"/>
    <w:lvl w:ilvl="0" w:tplc="7296574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FD4EF6"/>
    <w:multiLevelType w:val="hybridMultilevel"/>
    <w:tmpl w:val="53AEC18C"/>
    <w:lvl w:ilvl="0" w:tplc="C9F8D89C">
      <w:start w:val="17"/>
      <w:numFmt w:val="bullet"/>
      <w:lvlText w:val=""/>
      <w:lvlJc w:val="left"/>
      <w:pPr>
        <w:ind w:left="480" w:hanging="360"/>
      </w:pPr>
      <w:rPr>
        <w:rFonts w:ascii="Symbol" w:eastAsia="Times New Roman" w:hAnsi="Symbol" w:cs="Times New Roman" w:hint="default"/>
        <w:b w:val="0"/>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4" w15:restartNumberingAfterBreak="0">
    <w:nsid w:val="48AD59D7"/>
    <w:multiLevelType w:val="multilevel"/>
    <w:tmpl w:val="9F20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7407B"/>
    <w:multiLevelType w:val="hybridMultilevel"/>
    <w:tmpl w:val="C222362E"/>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9F770C"/>
    <w:multiLevelType w:val="hybridMultilevel"/>
    <w:tmpl w:val="D90C4C40"/>
    <w:lvl w:ilvl="0" w:tplc="0C070001">
      <w:start w:val="10"/>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F7E73F1"/>
    <w:multiLevelType w:val="hybridMultilevel"/>
    <w:tmpl w:val="88444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1549ED"/>
    <w:multiLevelType w:val="hybridMultilevel"/>
    <w:tmpl w:val="A8E27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A0318D"/>
    <w:multiLevelType w:val="hybridMultilevel"/>
    <w:tmpl w:val="158AA7F2"/>
    <w:lvl w:ilvl="0" w:tplc="DA9E87BE">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7A3F1DB7"/>
    <w:multiLevelType w:val="hybridMultilevel"/>
    <w:tmpl w:val="58066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B7447D"/>
    <w:multiLevelType w:val="multilevel"/>
    <w:tmpl w:val="5276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46366C"/>
    <w:multiLevelType w:val="hybridMultilevel"/>
    <w:tmpl w:val="06787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4"/>
  </w:num>
  <w:num w:numId="5">
    <w:abstractNumId w:val="11"/>
  </w:num>
  <w:num w:numId="6">
    <w:abstractNumId w:val="8"/>
  </w:num>
  <w:num w:numId="7">
    <w:abstractNumId w:val="12"/>
  </w:num>
  <w:num w:numId="8">
    <w:abstractNumId w:val="3"/>
  </w:num>
  <w:num w:numId="9">
    <w:abstractNumId w:val="10"/>
  </w:num>
  <w:num w:numId="10">
    <w:abstractNumId w:val="9"/>
  </w:num>
  <w:num w:numId="11">
    <w:abstractNumId w:val="7"/>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D7"/>
    <w:rsid w:val="000455F3"/>
    <w:rsid w:val="00066E40"/>
    <w:rsid w:val="00091D89"/>
    <w:rsid w:val="000A441D"/>
    <w:rsid w:val="000B446D"/>
    <w:rsid w:val="000C22F7"/>
    <w:rsid w:val="000F28C7"/>
    <w:rsid w:val="00101B85"/>
    <w:rsid w:val="00122F19"/>
    <w:rsid w:val="001322EA"/>
    <w:rsid w:val="00132D0A"/>
    <w:rsid w:val="00146977"/>
    <w:rsid w:val="00157402"/>
    <w:rsid w:val="00174472"/>
    <w:rsid w:val="00192CA6"/>
    <w:rsid w:val="001A45DC"/>
    <w:rsid w:val="001B0733"/>
    <w:rsid w:val="001D14B2"/>
    <w:rsid w:val="001E6B30"/>
    <w:rsid w:val="001F275A"/>
    <w:rsid w:val="00201E55"/>
    <w:rsid w:val="002135D4"/>
    <w:rsid w:val="0022292B"/>
    <w:rsid w:val="00232401"/>
    <w:rsid w:val="00255810"/>
    <w:rsid w:val="00267822"/>
    <w:rsid w:val="00272DC1"/>
    <w:rsid w:val="002A71AD"/>
    <w:rsid w:val="002D6E50"/>
    <w:rsid w:val="002F19CE"/>
    <w:rsid w:val="002F1ACC"/>
    <w:rsid w:val="00321573"/>
    <w:rsid w:val="00360455"/>
    <w:rsid w:val="003626A8"/>
    <w:rsid w:val="003737DD"/>
    <w:rsid w:val="00381131"/>
    <w:rsid w:val="003A5F61"/>
    <w:rsid w:val="003B04E6"/>
    <w:rsid w:val="003B3E12"/>
    <w:rsid w:val="003C2A9B"/>
    <w:rsid w:val="003C2C65"/>
    <w:rsid w:val="003D1157"/>
    <w:rsid w:val="003F7A1B"/>
    <w:rsid w:val="00403DA8"/>
    <w:rsid w:val="00407713"/>
    <w:rsid w:val="00411941"/>
    <w:rsid w:val="00444321"/>
    <w:rsid w:val="004702C3"/>
    <w:rsid w:val="004734AA"/>
    <w:rsid w:val="00475428"/>
    <w:rsid w:val="00480C62"/>
    <w:rsid w:val="004947DB"/>
    <w:rsid w:val="004C7F9D"/>
    <w:rsid w:val="004D7980"/>
    <w:rsid w:val="00501806"/>
    <w:rsid w:val="0052198E"/>
    <w:rsid w:val="00525B50"/>
    <w:rsid w:val="00561E92"/>
    <w:rsid w:val="00562BE3"/>
    <w:rsid w:val="0057461E"/>
    <w:rsid w:val="005754DF"/>
    <w:rsid w:val="00576E36"/>
    <w:rsid w:val="0058536D"/>
    <w:rsid w:val="00585EFA"/>
    <w:rsid w:val="005A3F52"/>
    <w:rsid w:val="005C1C07"/>
    <w:rsid w:val="005F0FF9"/>
    <w:rsid w:val="005F41E0"/>
    <w:rsid w:val="006100DB"/>
    <w:rsid w:val="00620816"/>
    <w:rsid w:val="0064339E"/>
    <w:rsid w:val="00645464"/>
    <w:rsid w:val="006747AD"/>
    <w:rsid w:val="00691F82"/>
    <w:rsid w:val="006A3811"/>
    <w:rsid w:val="006D4E94"/>
    <w:rsid w:val="006F3CF5"/>
    <w:rsid w:val="006F4942"/>
    <w:rsid w:val="00702207"/>
    <w:rsid w:val="0070599D"/>
    <w:rsid w:val="00717E19"/>
    <w:rsid w:val="00727550"/>
    <w:rsid w:val="0074770C"/>
    <w:rsid w:val="00764A94"/>
    <w:rsid w:val="00791A3E"/>
    <w:rsid w:val="007927A0"/>
    <w:rsid w:val="007B03C1"/>
    <w:rsid w:val="007B12D2"/>
    <w:rsid w:val="007B588D"/>
    <w:rsid w:val="007C7AF1"/>
    <w:rsid w:val="007D02D5"/>
    <w:rsid w:val="007D0B86"/>
    <w:rsid w:val="007E55FC"/>
    <w:rsid w:val="007E6D3E"/>
    <w:rsid w:val="007F6C30"/>
    <w:rsid w:val="00810563"/>
    <w:rsid w:val="008362F2"/>
    <w:rsid w:val="00844D28"/>
    <w:rsid w:val="008728C2"/>
    <w:rsid w:val="00873BAA"/>
    <w:rsid w:val="008854F4"/>
    <w:rsid w:val="00892AB5"/>
    <w:rsid w:val="008A32A8"/>
    <w:rsid w:val="008C07FD"/>
    <w:rsid w:val="008D29AE"/>
    <w:rsid w:val="008D6573"/>
    <w:rsid w:val="008E6168"/>
    <w:rsid w:val="008E7BA5"/>
    <w:rsid w:val="008F4DF8"/>
    <w:rsid w:val="008F51BC"/>
    <w:rsid w:val="0091737E"/>
    <w:rsid w:val="00940013"/>
    <w:rsid w:val="00952DC0"/>
    <w:rsid w:val="00956050"/>
    <w:rsid w:val="00960669"/>
    <w:rsid w:val="009658EA"/>
    <w:rsid w:val="0098647D"/>
    <w:rsid w:val="009A5061"/>
    <w:rsid w:val="009C7048"/>
    <w:rsid w:val="009E1A9E"/>
    <w:rsid w:val="009E3E9E"/>
    <w:rsid w:val="009E5066"/>
    <w:rsid w:val="009F0B6C"/>
    <w:rsid w:val="00A01A29"/>
    <w:rsid w:val="00A40D2C"/>
    <w:rsid w:val="00A6556E"/>
    <w:rsid w:val="00A86A52"/>
    <w:rsid w:val="00A92ACD"/>
    <w:rsid w:val="00A92BAE"/>
    <w:rsid w:val="00A948C9"/>
    <w:rsid w:val="00AA7FCF"/>
    <w:rsid w:val="00AB6042"/>
    <w:rsid w:val="00AB6CB9"/>
    <w:rsid w:val="00AC0859"/>
    <w:rsid w:val="00AE1E96"/>
    <w:rsid w:val="00AE7724"/>
    <w:rsid w:val="00AF0610"/>
    <w:rsid w:val="00AF7D4F"/>
    <w:rsid w:val="00B2461D"/>
    <w:rsid w:val="00B52E38"/>
    <w:rsid w:val="00B53301"/>
    <w:rsid w:val="00B82778"/>
    <w:rsid w:val="00B83ABE"/>
    <w:rsid w:val="00BA2252"/>
    <w:rsid w:val="00BA2BAB"/>
    <w:rsid w:val="00BD1D61"/>
    <w:rsid w:val="00BF2BFC"/>
    <w:rsid w:val="00BF70C2"/>
    <w:rsid w:val="00C123CD"/>
    <w:rsid w:val="00C34FF3"/>
    <w:rsid w:val="00C374DC"/>
    <w:rsid w:val="00C74BD3"/>
    <w:rsid w:val="00C84FB5"/>
    <w:rsid w:val="00C966E1"/>
    <w:rsid w:val="00CC1D52"/>
    <w:rsid w:val="00CE11F7"/>
    <w:rsid w:val="00CF403D"/>
    <w:rsid w:val="00D14893"/>
    <w:rsid w:val="00D54EFA"/>
    <w:rsid w:val="00D67A5D"/>
    <w:rsid w:val="00D94471"/>
    <w:rsid w:val="00D958DD"/>
    <w:rsid w:val="00E62C14"/>
    <w:rsid w:val="00E6412A"/>
    <w:rsid w:val="00E8114E"/>
    <w:rsid w:val="00E935A1"/>
    <w:rsid w:val="00EC425A"/>
    <w:rsid w:val="00F22ED7"/>
    <w:rsid w:val="00F23141"/>
    <w:rsid w:val="00F2392F"/>
    <w:rsid w:val="00F5561A"/>
    <w:rsid w:val="00F81F4D"/>
    <w:rsid w:val="00F8415A"/>
    <w:rsid w:val="00FD17FF"/>
    <w:rsid w:val="00FF7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9BFF843-0B27-49EB-B455-9EC1AF16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8F51BC"/>
    <w:pPr>
      <w:spacing w:after="0" w:line="240" w:lineRule="auto"/>
      <w:jc w:val="left"/>
    </w:pPr>
    <w:rPr>
      <w:rFonts w:ascii="Times New Roman" w:hAnsi="Times New Roman" w:cs="Times New Roman"/>
      <w:sz w:val="24"/>
      <w:szCs w:val="20"/>
      <w:lang w:eastAsia="de-DE"/>
    </w:rPr>
  </w:style>
  <w:style w:type="paragraph" w:styleId="Kop1">
    <w:name w:val="heading 1"/>
    <w:basedOn w:val="Standaard"/>
    <w:next w:val="Standaard"/>
    <w:link w:val="Kop1Char"/>
    <w:qFormat/>
    <w:rsid w:val="008F51BC"/>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8F51BC"/>
    <w:pPr>
      <w:keepNext/>
      <w:spacing w:before="240" w:after="60" w:line="276" w:lineRule="auto"/>
      <w:outlineLvl w:val="1"/>
    </w:pPr>
    <w:rPr>
      <w:rFonts w:ascii="Cambria" w:hAnsi="Cambria"/>
      <w:b/>
      <w:bCs/>
      <w:i/>
      <w:iCs/>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8F51BC"/>
  </w:style>
  <w:style w:type="paragraph" w:customStyle="1" w:styleId="Aufzhlung1">
    <w:name w:val="Aufzählung 1)"/>
    <w:basedOn w:val="Standaard"/>
    <w:rsid w:val="008F51BC"/>
    <w:pPr>
      <w:tabs>
        <w:tab w:val="left" w:pos="1021"/>
      </w:tabs>
      <w:ind w:left="1021" w:hanging="567"/>
      <w:jc w:val="both"/>
    </w:pPr>
    <w:rPr>
      <w:sz w:val="28"/>
    </w:rPr>
  </w:style>
  <w:style w:type="paragraph" w:styleId="Lijstopsomteken">
    <w:name w:val="List Bullet"/>
    <w:basedOn w:val="Standaard"/>
    <w:rsid w:val="008F51BC"/>
    <w:pPr>
      <w:numPr>
        <w:numId w:val="2"/>
      </w:numPr>
      <w:contextualSpacing/>
    </w:pPr>
  </w:style>
  <w:style w:type="paragraph" w:styleId="Lijstopsomteken2">
    <w:name w:val="List Bullet 2"/>
    <w:basedOn w:val="Standaard"/>
    <w:rsid w:val="008F51BC"/>
    <w:pPr>
      <w:ind w:left="566" w:hanging="283"/>
    </w:pPr>
    <w:rPr>
      <w:rFonts w:ascii="Tms Rmn" w:hAnsi="Tms Rmn"/>
      <w:sz w:val="20"/>
      <w:lang w:val="en-US"/>
    </w:rPr>
  </w:style>
  <w:style w:type="character" w:styleId="GevolgdeHyperlink">
    <w:name w:val="FollowedHyperlink"/>
    <w:rsid w:val="008F51BC"/>
    <w:rPr>
      <w:color w:val="800080"/>
      <w:u w:val="single"/>
    </w:rPr>
  </w:style>
  <w:style w:type="paragraph" w:styleId="Eindnoottekst">
    <w:name w:val="endnote text"/>
    <w:basedOn w:val="Standaard"/>
    <w:link w:val="EindnoottekstChar"/>
    <w:rsid w:val="008F51BC"/>
    <w:rPr>
      <w:sz w:val="20"/>
    </w:rPr>
  </w:style>
  <w:style w:type="character" w:customStyle="1" w:styleId="EindnoottekstChar">
    <w:name w:val="Eindnoottekst Char"/>
    <w:basedOn w:val="Standaardalinea-lettertype"/>
    <w:link w:val="Eindnoottekst"/>
    <w:rsid w:val="008F51BC"/>
    <w:rPr>
      <w:rFonts w:ascii="Times New Roman" w:eastAsia="Times New Roman" w:hAnsi="Times New Roman" w:cs="Times New Roman"/>
      <w:sz w:val="20"/>
      <w:szCs w:val="20"/>
      <w:lang w:eastAsia="de-DE"/>
    </w:rPr>
  </w:style>
  <w:style w:type="character" w:styleId="Eindnootmarkering">
    <w:name w:val="endnote reference"/>
    <w:rsid w:val="008F51BC"/>
    <w:rPr>
      <w:vertAlign w:val="superscript"/>
    </w:rPr>
  </w:style>
  <w:style w:type="character" w:customStyle="1" w:styleId="FormatvorlageFunotenzeichen">
    <w:name w:val="Formatvorlage Fußnotenzeichen"/>
    <w:rsid w:val="008F51BC"/>
    <w:rPr>
      <w:rFonts w:ascii="Times New Roman" w:hAnsi="Times New Roman"/>
      <w:caps w:val="0"/>
      <w:smallCaps w:val="0"/>
      <w:strike w:val="0"/>
      <w:dstrike w:val="0"/>
      <w:vanish w:val="0"/>
      <w:color w:val="auto"/>
      <w:kern w:val="0"/>
      <w:position w:val="6"/>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unotenFortsetzung">
    <w:name w:val="FußnotenFortsetzung"/>
    <w:basedOn w:val="Standaard"/>
    <w:rsid w:val="008F51BC"/>
    <w:pPr>
      <w:pBdr>
        <w:top w:val="single" w:sz="6" w:space="1" w:color="auto"/>
      </w:pBdr>
      <w:spacing w:before="240"/>
      <w:jc w:val="both"/>
    </w:pPr>
    <w:rPr>
      <w:sz w:val="6"/>
    </w:rPr>
  </w:style>
  <w:style w:type="paragraph" w:styleId="Voetnoottekst">
    <w:name w:val="footnote text"/>
    <w:basedOn w:val="Standaard"/>
    <w:link w:val="VoetnoottekstChar"/>
    <w:semiHidden/>
    <w:rsid w:val="008F51BC"/>
    <w:rPr>
      <w:sz w:val="20"/>
    </w:rPr>
  </w:style>
  <w:style w:type="character" w:customStyle="1" w:styleId="VoetnoottekstChar">
    <w:name w:val="Voetnoottekst Char"/>
    <w:link w:val="Voetnoottekst"/>
    <w:semiHidden/>
    <w:rsid w:val="008F51BC"/>
    <w:rPr>
      <w:rFonts w:ascii="Times New Roman" w:eastAsia="Times New Roman" w:hAnsi="Times New Roman" w:cs="Times New Roman"/>
      <w:sz w:val="20"/>
      <w:szCs w:val="20"/>
      <w:lang w:eastAsia="de-DE"/>
    </w:rPr>
  </w:style>
  <w:style w:type="paragraph" w:customStyle="1" w:styleId="Funotentxt">
    <w:name w:val="Fußnotentxt"/>
    <w:basedOn w:val="Standaard"/>
    <w:link w:val="FunotentxtZchn1"/>
    <w:qFormat/>
    <w:rsid w:val="008F51BC"/>
    <w:pPr>
      <w:tabs>
        <w:tab w:val="left" w:pos="567"/>
      </w:tabs>
      <w:spacing w:before="120"/>
      <w:ind w:left="567" w:hanging="567"/>
      <w:jc w:val="both"/>
    </w:pPr>
  </w:style>
  <w:style w:type="character" w:customStyle="1" w:styleId="FunotentxtZchn1">
    <w:name w:val="Fußnotentxt Zchn1"/>
    <w:link w:val="Funotentxt"/>
    <w:rsid w:val="008F51BC"/>
    <w:rPr>
      <w:rFonts w:ascii="Times New Roman" w:eastAsia="Times New Roman" w:hAnsi="Times New Roman" w:cs="Times New Roman"/>
      <w:sz w:val="24"/>
      <w:szCs w:val="20"/>
      <w:lang w:eastAsia="de-DE"/>
    </w:rPr>
  </w:style>
  <w:style w:type="paragraph" w:customStyle="1" w:styleId="Funotentxt1000">
    <w:name w:val="Fußnotentxt#1000"/>
    <w:basedOn w:val="Funotentxt"/>
    <w:rsid w:val="008F51BC"/>
    <w:pPr>
      <w:tabs>
        <w:tab w:val="clear" w:pos="567"/>
        <w:tab w:val="left" w:pos="680"/>
      </w:tabs>
      <w:ind w:left="680" w:hanging="680"/>
    </w:pPr>
  </w:style>
  <w:style w:type="character" w:styleId="Voetnootmarkering">
    <w:name w:val="footnote reference"/>
    <w:semiHidden/>
    <w:rsid w:val="008F51BC"/>
    <w:rPr>
      <w:position w:val="6"/>
      <w:sz w:val="24"/>
      <w:vertAlign w:val="baseline"/>
    </w:rPr>
  </w:style>
  <w:style w:type="paragraph" w:styleId="Voettekst">
    <w:name w:val="footer"/>
    <w:basedOn w:val="Standaard"/>
    <w:link w:val="VoettekstChar"/>
    <w:uiPriority w:val="99"/>
    <w:rsid w:val="008F51BC"/>
    <w:pPr>
      <w:tabs>
        <w:tab w:val="center" w:pos="4536"/>
        <w:tab w:val="right" w:pos="9072"/>
      </w:tabs>
    </w:pPr>
  </w:style>
  <w:style w:type="character" w:customStyle="1" w:styleId="VoettekstChar">
    <w:name w:val="Voettekst Char"/>
    <w:basedOn w:val="Standaardalinea-lettertype"/>
    <w:link w:val="Voettekst"/>
    <w:uiPriority w:val="99"/>
    <w:rsid w:val="008F51BC"/>
    <w:rPr>
      <w:rFonts w:ascii="Times New Roman" w:eastAsia="Times New Roman" w:hAnsi="Times New Roman" w:cs="Times New Roman"/>
      <w:sz w:val="24"/>
      <w:szCs w:val="20"/>
      <w:lang w:eastAsia="de-DE"/>
    </w:rPr>
  </w:style>
  <w:style w:type="paragraph" w:customStyle="1" w:styleId="NormalBlocksatz">
    <w:name w:val="Normal Blocksatz"/>
    <w:basedOn w:val="Standaard"/>
    <w:link w:val="NormalBlocksatzZchn"/>
    <w:qFormat/>
    <w:rsid w:val="008F51BC"/>
    <w:pPr>
      <w:jc w:val="both"/>
    </w:pPr>
    <w:rPr>
      <w:sz w:val="28"/>
    </w:rPr>
  </w:style>
  <w:style w:type="character" w:customStyle="1" w:styleId="NormalBlocksatzZchn">
    <w:name w:val="Normal Blocksatz Zchn"/>
    <w:link w:val="NormalBlocksatz"/>
    <w:rsid w:val="008F51BC"/>
    <w:rPr>
      <w:rFonts w:ascii="Times New Roman" w:eastAsia="Times New Roman" w:hAnsi="Times New Roman" w:cs="Times New Roman"/>
      <w:sz w:val="28"/>
      <w:szCs w:val="20"/>
      <w:lang w:eastAsia="de-DE"/>
    </w:rPr>
  </w:style>
  <w:style w:type="paragraph" w:customStyle="1" w:styleId="Literatur">
    <w:name w:val="Literatur"/>
    <w:basedOn w:val="NormalBlocksatz"/>
    <w:rsid w:val="008F51BC"/>
    <w:pPr>
      <w:tabs>
        <w:tab w:val="left" w:pos="624"/>
      </w:tabs>
      <w:spacing w:after="60"/>
      <w:ind w:left="624" w:hanging="624"/>
    </w:pPr>
    <w:rPr>
      <w:i/>
      <w:iCs/>
    </w:rPr>
  </w:style>
  <w:style w:type="paragraph" w:customStyle="1" w:styleId="Hauptberschrift">
    <w:name w:val="Hauptüberschrift"/>
    <w:basedOn w:val="Literatur"/>
    <w:rsid w:val="008F51BC"/>
    <w:pPr>
      <w:spacing w:before="1371" w:after="757" w:line="360" w:lineRule="auto"/>
      <w:ind w:left="0" w:firstLine="0"/>
      <w:jc w:val="center"/>
    </w:pPr>
    <w:rPr>
      <w:b/>
      <w:i w:val="0"/>
      <w:iCs w:val="0"/>
      <w:sz w:val="44"/>
    </w:rPr>
  </w:style>
  <w:style w:type="character" w:styleId="Nadruk">
    <w:name w:val="Emphasis"/>
    <w:qFormat/>
    <w:rsid w:val="008F51BC"/>
    <w:rPr>
      <w:i/>
      <w:iCs/>
    </w:rPr>
  </w:style>
  <w:style w:type="character" w:customStyle="1" w:styleId="hps">
    <w:name w:val="hps"/>
    <w:rsid w:val="008F51BC"/>
    <w:rPr>
      <w:rFonts w:ascii="Times New Roman" w:hAnsi="Times New Roman" w:cs="Times New Roman"/>
    </w:rPr>
  </w:style>
  <w:style w:type="paragraph" w:styleId="HTML-voorafopgemaakt">
    <w:name w:val="HTML Preformatted"/>
    <w:basedOn w:val="Standaard"/>
    <w:link w:val="HTML-voorafopgemaaktChar"/>
    <w:uiPriority w:val="99"/>
    <w:unhideWhenUsed/>
    <w:rsid w:val="008F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orafopgemaaktChar">
    <w:name w:val="HTML - vooraf opgemaakt Char"/>
    <w:link w:val="HTML-voorafopgemaakt"/>
    <w:uiPriority w:val="99"/>
    <w:rsid w:val="008F51BC"/>
    <w:rPr>
      <w:rFonts w:ascii="Courier New" w:eastAsia="Times New Roman" w:hAnsi="Courier New" w:cs="Courier New"/>
      <w:sz w:val="20"/>
      <w:szCs w:val="20"/>
      <w:lang w:eastAsia="de-DE"/>
    </w:rPr>
  </w:style>
  <w:style w:type="character" w:styleId="Hyperlink">
    <w:name w:val="Hyperlink"/>
    <w:rsid w:val="008F51BC"/>
    <w:rPr>
      <w:color w:val="0000FF"/>
      <w:u w:val="single"/>
    </w:rPr>
  </w:style>
  <w:style w:type="paragraph" w:styleId="Tekstopmerking">
    <w:name w:val="annotation text"/>
    <w:basedOn w:val="Standaard"/>
    <w:link w:val="TekstopmerkingChar"/>
    <w:rsid w:val="008F51BC"/>
    <w:rPr>
      <w:sz w:val="20"/>
    </w:rPr>
  </w:style>
  <w:style w:type="character" w:customStyle="1" w:styleId="TekstopmerkingChar">
    <w:name w:val="Tekst opmerking Char"/>
    <w:basedOn w:val="Standaardalinea-lettertype"/>
    <w:link w:val="Tekstopmerking"/>
    <w:rsid w:val="008F51BC"/>
    <w:rPr>
      <w:rFonts w:ascii="Times New Roman" w:eastAsia="Times New Roman" w:hAnsi="Times New Roman" w:cs="Times New Roman"/>
      <w:sz w:val="20"/>
      <w:szCs w:val="20"/>
      <w:lang w:eastAsia="de-DE"/>
    </w:rPr>
  </w:style>
  <w:style w:type="paragraph" w:styleId="Onderwerpvanopmerking">
    <w:name w:val="annotation subject"/>
    <w:basedOn w:val="Tekstopmerking"/>
    <w:next w:val="Tekstopmerking"/>
    <w:link w:val="OnderwerpvanopmerkingChar"/>
    <w:rsid w:val="008F51BC"/>
    <w:rPr>
      <w:b/>
      <w:bCs/>
    </w:rPr>
  </w:style>
  <w:style w:type="character" w:customStyle="1" w:styleId="OnderwerpvanopmerkingChar">
    <w:name w:val="Onderwerp van opmerking Char"/>
    <w:link w:val="Onderwerpvanopmerking"/>
    <w:rsid w:val="008F51BC"/>
    <w:rPr>
      <w:rFonts w:ascii="Times New Roman" w:eastAsia="Times New Roman" w:hAnsi="Times New Roman" w:cs="Times New Roman"/>
      <w:b/>
      <w:bCs/>
      <w:sz w:val="20"/>
      <w:szCs w:val="20"/>
      <w:lang w:eastAsia="de-DE"/>
    </w:rPr>
  </w:style>
  <w:style w:type="character" w:styleId="Verwijzingopmerking">
    <w:name w:val="annotation reference"/>
    <w:rsid w:val="008F51BC"/>
    <w:rPr>
      <w:sz w:val="16"/>
      <w:szCs w:val="16"/>
    </w:rPr>
  </w:style>
  <w:style w:type="paragraph" w:styleId="Koptekst">
    <w:name w:val="header"/>
    <w:basedOn w:val="Standaard"/>
    <w:link w:val="KoptekstChar"/>
    <w:uiPriority w:val="99"/>
    <w:rsid w:val="008F51BC"/>
    <w:pPr>
      <w:tabs>
        <w:tab w:val="center" w:pos="4536"/>
        <w:tab w:val="right" w:pos="9072"/>
      </w:tabs>
    </w:pPr>
    <w:rPr>
      <w:sz w:val="28"/>
    </w:rPr>
  </w:style>
  <w:style w:type="character" w:customStyle="1" w:styleId="KoptekstChar">
    <w:name w:val="Koptekst Char"/>
    <w:link w:val="Koptekst"/>
    <w:uiPriority w:val="99"/>
    <w:rsid w:val="008F51BC"/>
    <w:rPr>
      <w:rFonts w:ascii="Times New Roman" w:eastAsia="Times New Roman" w:hAnsi="Times New Roman" w:cs="Times New Roman"/>
      <w:sz w:val="28"/>
      <w:szCs w:val="20"/>
      <w:lang w:eastAsia="de-DE"/>
    </w:rPr>
  </w:style>
  <w:style w:type="paragraph" w:customStyle="1" w:styleId="ListParagraph1">
    <w:name w:val="List Paragraph1"/>
    <w:basedOn w:val="Standaard"/>
    <w:rsid w:val="008F51BC"/>
    <w:pPr>
      <w:ind w:left="720"/>
    </w:pPr>
    <w:rPr>
      <w:szCs w:val="24"/>
      <w:lang w:val="en-GB" w:eastAsia="en-GB"/>
    </w:rPr>
  </w:style>
  <w:style w:type="paragraph" w:styleId="Lijst">
    <w:name w:val="List"/>
    <w:basedOn w:val="Standaard"/>
    <w:rsid w:val="008F51BC"/>
    <w:pPr>
      <w:ind w:left="283" w:hanging="283"/>
    </w:pPr>
    <w:rPr>
      <w:rFonts w:ascii="Tms Rmn" w:hAnsi="Tms Rmn"/>
      <w:sz w:val="20"/>
      <w:lang w:val="en-US"/>
    </w:rPr>
  </w:style>
  <w:style w:type="paragraph" w:styleId="Lijstalinea">
    <w:name w:val="List Paragraph"/>
    <w:basedOn w:val="Standaard"/>
    <w:uiPriority w:val="34"/>
    <w:qFormat/>
    <w:rsid w:val="008F51BC"/>
    <w:pPr>
      <w:spacing w:after="200" w:line="276" w:lineRule="auto"/>
      <w:ind w:left="720"/>
      <w:contextualSpacing/>
    </w:pPr>
    <w:rPr>
      <w:rFonts w:ascii="Calibri" w:eastAsia="Calibri" w:hAnsi="Calibri"/>
      <w:sz w:val="22"/>
      <w:szCs w:val="22"/>
      <w:lang w:eastAsia="en-US"/>
    </w:rPr>
  </w:style>
  <w:style w:type="paragraph" w:styleId="Lijstvoortzetting">
    <w:name w:val="List Continue"/>
    <w:basedOn w:val="Standaard"/>
    <w:rsid w:val="008F51BC"/>
    <w:pPr>
      <w:spacing w:after="120"/>
      <w:ind w:left="283"/>
    </w:pPr>
    <w:rPr>
      <w:rFonts w:ascii="Tms Rmn" w:hAnsi="Tms Rmn"/>
      <w:sz w:val="20"/>
      <w:lang w:val="en-US"/>
    </w:rPr>
  </w:style>
  <w:style w:type="paragraph" w:customStyle="1" w:styleId="NormalEinzug1Zeile">
    <w:name w:val="Normal Einzug 1. Zeile"/>
    <w:basedOn w:val="Standaard"/>
    <w:link w:val="NormalEinzug1ZeileChar"/>
    <w:qFormat/>
    <w:rsid w:val="008F51BC"/>
    <w:pPr>
      <w:ind w:firstLine="454"/>
      <w:jc w:val="both"/>
    </w:pPr>
    <w:rPr>
      <w:sz w:val="28"/>
    </w:rPr>
  </w:style>
  <w:style w:type="character" w:customStyle="1" w:styleId="NormalEinzug1ZeileChar">
    <w:name w:val="Normal Einzug 1. Zeile Char"/>
    <w:link w:val="NormalEinzug1Zeile"/>
    <w:rsid w:val="008F51BC"/>
    <w:rPr>
      <w:rFonts w:ascii="Times New Roman" w:eastAsia="Times New Roman" w:hAnsi="Times New Roman" w:cs="Times New Roman"/>
      <w:sz w:val="28"/>
      <w:szCs w:val="20"/>
      <w:lang w:eastAsia="de-DE"/>
    </w:rPr>
  </w:style>
  <w:style w:type="character" w:styleId="Paginanummer">
    <w:name w:val="page number"/>
    <w:rsid w:val="008F51BC"/>
  </w:style>
  <w:style w:type="character" w:customStyle="1" w:styleId="shorttext">
    <w:name w:val="short_text"/>
    <w:rsid w:val="008F51BC"/>
  </w:style>
  <w:style w:type="paragraph" w:styleId="Ballontekst">
    <w:name w:val="Balloon Text"/>
    <w:basedOn w:val="Standaard"/>
    <w:link w:val="BallontekstChar"/>
    <w:rsid w:val="008F51BC"/>
    <w:rPr>
      <w:rFonts w:ascii="Tahoma" w:hAnsi="Tahoma" w:cs="Tahoma"/>
      <w:sz w:val="16"/>
      <w:szCs w:val="16"/>
    </w:rPr>
  </w:style>
  <w:style w:type="character" w:customStyle="1" w:styleId="BallontekstChar">
    <w:name w:val="Ballontekst Char"/>
    <w:link w:val="Ballontekst"/>
    <w:rsid w:val="008F51BC"/>
    <w:rPr>
      <w:rFonts w:ascii="Tahoma" w:eastAsia="Times New Roman" w:hAnsi="Tahoma" w:cs="Tahoma"/>
      <w:sz w:val="16"/>
      <w:szCs w:val="16"/>
      <w:lang w:eastAsia="de-DE"/>
    </w:rPr>
  </w:style>
  <w:style w:type="paragraph" w:styleId="Normaalweb">
    <w:name w:val="Normal (Web)"/>
    <w:basedOn w:val="Standaard"/>
    <w:unhideWhenUsed/>
    <w:rsid w:val="008F51BC"/>
    <w:pPr>
      <w:spacing w:before="100" w:beforeAutospacing="1" w:after="100" w:afterAutospacing="1"/>
    </w:pPr>
    <w:rPr>
      <w:szCs w:val="24"/>
    </w:rPr>
  </w:style>
  <w:style w:type="paragraph" w:customStyle="1" w:styleId="Tabellenkopf">
    <w:name w:val="Tabellenkopf"/>
    <w:basedOn w:val="Standaard"/>
    <w:rsid w:val="008F51BC"/>
    <w:pPr>
      <w:spacing w:before="120" w:after="120"/>
      <w:ind w:left="1361" w:hanging="1361"/>
    </w:pPr>
    <w:rPr>
      <w:b/>
    </w:rPr>
  </w:style>
  <w:style w:type="table" w:styleId="Tabelraster">
    <w:name w:val="Table Grid"/>
    <w:basedOn w:val="Standaardtabel"/>
    <w:uiPriority w:val="59"/>
    <w:rsid w:val="008F51BC"/>
    <w:pPr>
      <w:spacing w:after="0" w:line="240" w:lineRule="auto"/>
      <w:jc w:val="left"/>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
    <w:name w:val="Tabellenüberschrift"/>
    <w:basedOn w:val="Standaard"/>
    <w:qFormat/>
    <w:rsid w:val="008F51BC"/>
    <w:pPr>
      <w:tabs>
        <w:tab w:val="left" w:pos="1701"/>
      </w:tabs>
      <w:ind w:left="1701" w:hanging="1701"/>
    </w:pPr>
    <w:rPr>
      <w:b/>
      <w:sz w:val="30"/>
    </w:rPr>
  </w:style>
  <w:style w:type="paragraph" w:styleId="Plattetekst">
    <w:name w:val="Body Text"/>
    <w:basedOn w:val="Standaard"/>
    <w:link w:val="PlattetekstChar"/>
    <w:rsid w:val="008F51BC"/>
  </w:style>
  <w:style w:type="character" w:customStyle="1" w:styleId="PlattetekstChar">
    <w:name w:val="Platte tekst Char"/>
    <w:basedOn w:val="Standaardalinea-lettertype"/>
    <w:link w:val="Plattetekst"/>
    <w:rsid w:val="008F51BC"/>
    <w:rPr>
      <w:rFonts w:ascii="Times New Roman" w:eastAsia="Times New Roman" w:hAnsi="Times New Roman" w:cs="Times New Roman"/>
      <w:sz w:val="24"/>
      <w:szCs w:val="20"/>
      <w:lang w:eastAsia="de-DE"/>
    </w:rPr>
  </w:style>
  <w:style w:type="paragraph" w:styleId="Plattetekst2">
    <w:name w:val="Body Text 2"/>
    <w:basedOn w:val="Standaard"/>
    <w:link w:val="Plattetekst2Char"/>
    <w:rsid w:val="008F51BC"/>
    <w:pPr>
      <w:spacing w:after="120" w:line="480" w:lineRule="auto"/>
    </w:pPr>
  </w:style>
  <w:style w:type="character" w:customStyle="1" w:styleId="Plattetekst2Char">
    <w:name w:val="Platte tekst 2 Char"/>
    <w:link w:val="Plattetekst2"/>
    <w:rsid w:val="008F51BC"/>
    <w:rPr>
      <w:rFonts w:ascii="Times New Roman" w:eastAsia="Times New Roman" w:hAnsi="Times New Roman" w:cs="Times New Roman"/>
      <w:sz w:val="24"/>
      <w:szCs w:val="20"/>
      <w:lang w:eastAsia="de-DE"/>
    </w:rPr>
  </w:style>
  <w:style w:type="paragraph" w:styleId="Plattetekst3">
    <w:name w:val="Body Text 3"/>
    <w:basedOn w:val="Standaard"/>
    <w:link w:val="Plattetekst3Char"/>
    <w:rsid w:val="008F51BC"/>
    <w:pPr>
      <w:spacing w:after="120"/>
    </w:pPr>
    <w:rPr>
      <w:sz w:val="16"/>
      <w:szCs w:val="16"/>
    </w:rPr>
  </w:style>
  <w:style w:type="character" w:customStyle="1" w:styleId="Plattetekst3Char">
    <w:name w:val="Platte tekst 3 Char"/>
    <w:link w:val="Plattetekst3"/>
    <w:rsid w:val="008F51BC"/>
    <w:rPr>
      <w:rFonts w:ascii="Times New Roman" w:eastAsia="Times New Roman" w:hAnsi="Times New Roman" w:cs="Times New Roman"/>
      <w:sz w:val="16"/>
      <w:szCs w:val="16"/>
      <w:lang w:eastAsia="de-DE"/>
    </w:rPr>
  </w:style>
  <w:style w:type="paragraph" w:styleId="Plattetekstinspringen">
    <w:name w:val="Body Text Indent"/>
    <w:basedOn w:val="Standaard"/>
    <w:link w:val="PlattetekstinspringenChar"/>
    <w:rsid w:val="008F51BC"/>
    <w:pPr>
      <w:spacing w:after="120"/>
      <w:ind w:left="283"/>
    </w:pPr>
    <w:rPr>
      <w:rFonts w:ascii="Tms Rmn" w:hAnsi="Tms Rmn"/>
      <w:sz w:val="20"/>
      <w:lang w:val="en-US"/>
    </w:rPr>
  </w:style>
  <w:style w:type="character" w:customStyle="1" w:styleId="PlattetekstinspringenChar">
    <w:name w:val="Platte tekst inspringen Char"/>
    <w:basedOn w:val="Standaardalinea-lettertype"/>
    <w:link w:val="Plattetekstinspringen"/>
    <w:rsid w:val="008F51BC"/>
    <w:rPr>
      <w:rFonts w:ascii="Tms Rmn" w:eastAsia="Times New Roman" w:hAnsi="Tms Rmn" w:cs="Times New Roman"/>
      <w:sz w:val="20"/>
      <w:szCs w:val="20"/>
      <w:lang w:val="en-US" w:eastAsia="de-DE"/>
    </w:rPr>
  </w:style>
  <w:style w:type="paragraph" w:customStyle="1" w:styleId="U1">
    <w:name w:val="U 1"/>
    <w:basedOn w:val="Standaard"/>
    <w:qFormat/>
    <w:rsid w:val="008F51BC"/>
    <w:pPr>
      <w:tabs>
        <w:tab w:val="left" w:pos="170"/>
        <w:tab w:val="left" w:pos="567"/>
      </w:tabs>
      <w:suppressAutoHyphens/>
      <w:ind w:left="567" w:hanging="567"/>
    </w:pPr>
    <w:rPr>
      <w:b/>
      <w:sz w:val="34"/>
    </w:rPr>
  </w:style>
  <w:style w:type="paragraph" w:customStyle="1" w:styleId="U2">
    <w:name w:val="U2"/>
    <w:basedOn w:val="Standaard"/>
    <w:qFormat/>
    <w:rsid w:val="008F51BC"/>
    <w:pPr>
      <w:tabs>
        <w:tab w:val="left" w:pos="567"/>
      </w:tabs>
      <w:suppressAutoHyphens/>
      <w:ind w:left="567" w:hanging="567"/>
    </w:pPr>
    <w:rPr>
      <w:b/>
      <w:sz w:val="34"/>
    </w:rPr>
  </w:style>
  <w:style w:type="paragraph" w:customStyle="1" w:styleId="U22">
    <w:name w:val="U22"/>
    <w:basedOn w:val="Standaard"/>
    <w:rsid w:val="008F51BC"/>
    <w:pPr>
      <w:tabs>
        <w:tab w:val="left" w:pos="567"/>
      </w:tabs>
      <w:suppressAutoHyphens/>
      <w:ind w:left="567" w:hanging="567"/>
    </w:pPr>
    <w:rPr>
      <w:b/>
      <w:sz w:val="34"/>
    </w:rPr>
  </w:style>
  <w:style w:type="paragraph" w:customStyle="1" w:styleId="U3">
    <w:name w:val="U3"/>
    <w:basedOn w:val="Standaard"/>
    <w:rsid w:val="008F51BC"/>
    <w:pPr>
      <w:tabs>
        <w:tab w:val="left" w:pos="851"/>
      </w:tabs>
      <w:suppressAutoHyphens/>
      <w:ind w:left="851" w:hanging="851"/>
    </w:pPr>
    <w:rPr>
      <w:i/>
      <w:sz w:val="30"/>
    </w:rPr>
  </w:style>
  <w:style w:type="paragraph" w:customStyle="1" w:styleId="U33">
    <w:name w:val="U33"/>
    <w:basedOn w:val="Standaard"/>
    <w:rsid w:val="008F51BC"/>
    <w:pPr>
      <w:tabs>
        <w:tab w:val="left" w:pos="851"/>
      </w:tabs>
      <w:suppressAutoHyphens/>
      <w:ind w:left="851" w:hanging="851"/>
    </w:pPr>
    <w:rPr>
      <w:i/>
      <w:sz w:val="30"/>
    </w:rPr>
  </w:style>
  <w:style w:type="paragraph" w:customStyle="1" w:styleId="U4">
    <w:name w:val="U4"/>
    <w:basedOn w:val="U3"/>
    <w:rsid w:val="008F51BC"/>
    <w:pPr>
      <w:tabs>
        <w:tab w:val="clear" w:pos="851"/>
        <w:tab w:val="left" w:pos="1247"/>
      </w:tabs>
      <w:ind w:left="1247" w:hanging="1247"/>
    </w:pPr>
  </w:style>
  <w:style w:type="character" w:customStyle="1" w:styleId="Kop1Char">
    <w:name w:val="Kop 1 Char"/>
    <w:link w:val="Kop1"/>
    <w:rsid w:val="008F51BC"/>
    <w:rPr>
      <w:rFonts w:ascii="Cambria" w:eastAsia="Times New Roman" w:hAnsi="Cambria" w:cs="Times New Roman"/>
      <w:b/>
      <w:bCs/>
      <w:kern w:val="32"/>
      <w:sz w:val="32"/>
      <w:szCs w:val="32"/>
      <w:lang w:eastAsia="de-DE"/>
    </w:rPr>
  </w:style>
  <w:style w:type="character" w:customStyle="1" w:styleId="Kop2Char">
    <w:name w:val="Kop 2 Char"/>
    <w:link w:val="Kop2"/>
    <w:rsid w:val="008F51BC"/>
    <w:rPr>
      <w:rFonts w:ascii="Cambria" w:eastAsia="Times New Roman" w:hAnsi="Cambria" w:cs="Times New Roman"/>
      <w:b/>
      <w:bCs/>
      <w:i/>
      <w:iCs/>
      <w:sz w:val="28"/>
      <w:szCs w:val="28"/>
    </w:rPr>
  </w:style>
  <w:style w:type="paragraph" w:styleId="Inhopg1">
    <w:name w:val="toc 1"/>
    <w:basedOn w:val="Standaard"/>
    <w:next w:val="Standaard"/>
    <w:rsid w:val="008F51BC"/>
    <w:pPr>
      <w:tabs>
        <w:tab w:val="right" w:pos="8504"/>
      </w:tabs>
      <w:spacing w:before="360"/>
    </w:pPr>
    <w:rPr>
      <w:rFonts w:ascii="Arial" w:hAnsi="Arial"/>
      <w:b/>
      <w:caps/>
    </w:rPr>
  </w:style>
  <w:style w:type="character" w:customStyle="1" w:styleId="Erwhnung1">
    <w:name w:val="Erwähnung1"/>
    <w:basedOn w:val="Standaardalinea-lettertype"/>
    <w:uiPriority w:val="99"/>
    <w:semiHidden/>
    <w:unhideWhenUsed/>
    <w:rsid w:val="00FD17FF"/>
    <w:rPr>
      <w:color w:val="2B579A"/>
      <w:shd w:val="clear" w:color="auto" w:fill="E6E6E6"/>
    </w:rPr>
  </w:style>
  <w:style w:type="character" w:customStyle="1" w:styleId="UnresolvedMention">
    <w:name w:val="Unresolved Mention"/>
    <w:basedOn w:val="Standaardalinea-lettertype"/>
    <w:uiPriority w:val="99"/>
    <w:semiHidden/>
    <w:unhideWhenUsed/>
    <w:rsid w:val="00174472"/>
    <w:rPr>
      <w:color w:val="808080"/>
      <w:shd w:val="clear" w:color="auto" w:fill="E6E6E6"/>
    </w:rPr>
  </w:style>
  <w:style w:type="character" w:customStyle="1" w:styleId="section-info-text1">
    <w:name w:val="section-info-text1"/>
    <w:basedOn w:val="Standaardalinea-lettertype"/>
    <w:rsid w:val="009F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58">
      <w:bodyDiv w:val="1"/>
      <w:marLeft w:val="0"/>
      <w:marRight w:val="0"/>
      <w:marTop w:val="0"/>
      <w:marBottom w:val="0"/>
      <w:divBdr>
        <w:top w:val="none" w:sz="0" w:space="0" w:color="auto"/>
        <w:left w:val="none" w:sz="0" w:space="0" w:color="auto"/>
        <w:bottom w:val="none" w:sz="0" w:space="0" w:color="auto"/>
        <w:right w:val="none" w:sz="0" w:space="0" w:color="auto"/>
      </w:divBdr>
    </w:div>
    <w:div w:id="470707970">
      <w:bodyDiv w:val="1"/>
      <w:marLeft w:val="0"/>
      <w:marRight w:val="0"/>
      <w:marTop w:val="0"/>
      <w:marBottom w:val="0"/>
      <w:divBdr>
        <w:top w:val="none" w:sz="0" w:space="0" w:color="auto"/>
        <w:left w:val="none" w:sz="0" w:space="0" w:color="auto"/>
        <w:bottom w:val="none" w:sz="0" w:space="0" w:color="auto"/>
        <w:right w:val="none" w:sz="0" w:space="0" w:color="auto"/>
      </w:divBdr>
    </w:div>
    <w:div w:id="1127242925">
      <w:bodyDiv w:val="1"/>
      <w:marLeft w:val="0"/>
      <w:marRight w:val="0"/>
      <w:marTop w:val="0"/>
      <w:marBottom w:val="0"/>
      <w:divBdr>
        <w:top w:val="none" w:sz="0" w:space="0" w:color="auto"/>
        <w:left w:val="none" w:sz="0" w:space="0" w:color="auto"/>
        <w:bottom w:val="none" w:sz="0" w:space="0" w:color="auto"/>
        <w:right w:val="none" w:sz="0" w:space="0" w:color="auto"/>
      </w:divBdr>
    </w:div>
    <w:div w:id="1584493176">
      <w:bodyDiv w:val="1"/>
      <w:marLeft w:val="0"/>
      <w:marRight w:val="0"/>
      <w:marTop w:val="0"/>
      <w:marBottom w:val="0"/>
      <w:divBdr>
        <w:top w:val="none" w:sz="0" w:space="0" w:color="auto"/>
        <w:left w:val="none" w:sz="0" w:space="0" w:color="auto"/>
        <w:bottom w:val="none" w:sz="0" w:space="0" w:color="auto"/>
        <w:right w:val="none" w:sz="0" w:space="0" w:color="auto"/>
      </w:divBdr>
    </w:div>
    <w:div w:id="1945260278">
      <w:bodyDiv w:val="1"/>
      <w:marLeft w:val="0"/>
      <w:marRight w:val="0"/>
      <w:marTop w:val="0"/>
      <w:marBottom w:val="0"/>
      <w:divBdr>
        <w:top w:val="none" w:sz="0" w:space="0" w:color="auto"/>
        <w:left w:val="none" w:sz="0" w:space="0" w:color="auto"/>
        <w:bottom w:val="none" w:sz="0" w:space="0" w:color="auto"/>
        <w:right w:val="none" w:sz="0" w:space="0" w:color="auto"/>
      </w:divBdr>
      <w:divsChild>
        <w:div w:id="35115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reidinger@irks.at" TargetMode="External"/><Relationship Id="rId13" Type="http://schemas.openxmlformats.org/officeDocument/2006/relationships/hyperlink" Target="http://hotel-vienna.trave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ronika.reidinger@irks.at" TargetMode="External"/><Relationship Id="rId12" Type="http://schemas.openxmlformats.org/officeDocument/2006/relationships/hyperlink" Target="http://www.hotelmuseum.a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rks.at/detou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trotel.at/hotel-viennart/" TargetMode="External"/><Relationship Id="rId5" Type="http://schemas.openxmlformats.org/officeDocument/2006/relationships/footnotes" Target="footnotes.xml"/><Relationship Id="rId15" Type="http://schemas.openxmlformats.org/officeDocument/2006/relationships/hyperlink" Target="http://www.irks.at/detour/gabriel-oancea.html"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onika.reidinger@irks.at" TargetMode="External"/><Relationship Id="rId14" Type="http://schemas.openxmlformats.org/officeDocument/2006/relationships/hyperlink" Target="http://www.irks.at/detour/ioan-durnescu.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1781</Words>
  <Characters>9800</Characters>
  <Application>Microsoft Office Word</Application>
  <DocSecurity>4</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CVM</dc:creator>
  <cp:lastModifiedBy>Hoitinga, Sandra (NVVR)</cp:lastModifiedBy>
  <cp:revision>2</cp:revision>
  <dcterms:created xsi:type="dcterms:W3CDTF">2017-10-17T12:54:00Z</dcterms:created>
  <dcterms:modified xsi:type="dcterms:W3CDTF">2017-10-17T12:54:00Z</dcterms:modified>
</cp:coreProperties>
</file>